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BB91" w14:textId="58AFAB4C" w:rsidR="00A8112D" w:rsidRPr="00A8112D" w:rsidRDefault="00FA4F8C" w:rsidP="000B55A7">
      <w:pPr>
        <w:spacing w:after="0" w:line="240" w:lineRule="auto"/>
        <w:jc w:val="center"/>
        <w:rPr>
          <w:rFonts w:ascii="Corbel" w:hAnsi="Corbel"/>
          <w:b/>
          <w:bCs/>
          <w:color w:val="000000"/>
          <w:sz w:val="32"/>
          <w:szCs w:val="32"/>
        </w:rPr>
      </w:pPr>
      <w:r>
        <w:rPr>
          <w:rFonts w:ascii="Corbel" w:hAnsi="Corbel"/>
          <w:b/>
          <w:bCs/>
          <w:color w:val="000000"/>
          <w:sz w:val="36"/>
          <w:szCs w:val="36"/>
        </w:rPr>
        <w:t xml:space="preserve">La Zona de Crianza de la </w:t>
      </w:r>
      <w:r w:rsidRPr="0074011F">
        <w:rPr>
          <w:rFonts w:ascii="Corbel" w:hAnsi="Corbel"/>
          <w:b/>
          <w:bCs/>
          <w:color w:val="000000"/>
          <w:sz w:val="36"/>
          <w:szCs w:val="36"/>
        </w:rPr>
        <w:t>DO “Jerez-Xérès-Sherry</w:t>
      </w:r>
      <w:r w:rsidRPr="00FA4F8C">
        <w:rPr>
          <w:rFonts w:ascii="Corbel" w:hAnsi="Corbel"/>
          <w:b/>
          <w:bCs/>
          <w:color w:val="000000"/>
          <w:sz w:val="36"/>
          <w:szCs w:val="36"/>
        </w:rPr>
        <w:t>” se equipara con la Zona de Producción</w:t>
      </w:r>
    </w:p>
    <w:p w14:paraId="4A308D8E" w14:textId="77777777" w:rsidR="009E5D07" w:rsidRPr="000D25D1" w:rsidRDefault="009E5D07" w:rsidP="000B55A7">
      <w:pPr>
        <w:spacing w:after="0" w:line="240" w:lineRule="auto"/>
        <w:jc w:val="center"/>
        <w:rPr>
          <w:rFonts w:ascii="Corbel" w:hAnsi="Corbel"/>
          <w:b/>
          <w:bCs/>
          <w:sz w:val="32"/>
          <w:szCs w:val="32"/>
        </w:rPr>
      </w:pPr>
    </w:p>
    <w:p w14:paraId="0DD48FB8" w14:textId="7B62D415" w:rsidR="00B5799F" w:rsidRPr="000D25D1" w:rsidRDefault="00B5799F" w:rsidP="0017637C">
      <w:pPr>
        <w:pStyle w:val="Prrafodelista"/>
        <w:numPr>
          <w:ilvl w:val="0"/>
          <w:numId w:val="8"/>
        </w:numPr>
        <w:jc w:val="both"/>
        <w:rPr>
          <w:rFonts w:ascii="Corbel" w:hAnsi="Corbel"/>
          <w:b/>
          <w:bCs/>
          <w:lang w:eastAsia="en-US"/>
        </w:rPr>
      </w:pPr>
      <w:r w:rsidRPr="000D25D1">
        <w:rPr>
          <w:rFonts w:ascii="Corbel" w:hAnsi="Corbel"/>
          <w:b/>
          <w:bCs/>
          <w:lang w:eastAsia="en-US"/>
        </w:rPr>
        <w:t>Todas las bodegas</w:t>
      </w:r>
      <w:r w:rsidR="00586C7C" w:rsidRPr="000D25D1">
        <w:rPr>
          <w:rFonts w:ascii="Corbel" w:hAnsi="Corbel"/>
          <w:b/>
          <w:bCs/>
          <w:lang w:eastAsia="en-US"/>
        </w:rPr>
        <w:t xml:space="preserve"> situadas en el territorio de la DO, aunque no se encuentren dentro del “triángulo de Jerez”,</w:t>
      </w:r>
      <w:r w:rsidRPr="000D25D1">
        <w:rPr>
          <w:rFonts w:ascii="Corbel" w:hAnsi="Corbel"/>
          <w:b/>
          <w:bCs/>
          <w:lang w:eastAsia="en-US"/>
        </w:rPr>
        <w:t xml:space="preserve"> podrán </w:t>
      </w:r>
      <w:r w:rsidR="009147C7" w:rsidRPr="000D25D1">
        <w:rPr>
          <w:rFonts w:ascii="Corbel" w:hAnsi="Corbel"/>
          <w:b/>
          <w:bCs/>
          <w:lang w:eastAsia="en-US"/>
        </w:rPr>
        <w:t>quedar</w:t>
      </w:r>
      <w:r w:rsidRPr="000D25D1">
        <w:rPr>
          <w:rFonts w:ascii="Corbel" w:hAnsi="Corbel"/>
          <w:b/>
          <w:bCs/>
          <w:lang w:eastAsia="en-US"/>
        </w:rPr>
        <w:t xml:space="preserve"> acogid</w:t>
      </w:r>
      <w:r w:rsidR="009147C7" w:rsidRPr="000D25D1">
        <w:rPr>
          <w:rFonts w:ascii="Corbel" w:hAnsi="Corbel"/>
          <w:b/>
          <w:bCs/>
          <w:lang w:eastAsia="en-US"/>
        </w:rPr>
        <w:t>a</w:t>
      </w:r>
      <w:r w:rsidRPr="000D25D1">
        <w:rPr>
          <w:rFonts w:ascii="Corbel" w:hAnsi="Corbel"/>
          <w:b/>
          <w:bCs/>
          <w:lang w:eastAsia="en-US"/>
        </w:rPr>
        <w:t>s a la Denominación de Origen</w:t>
      </w:r>
      <w:r w:rsidR="009147C7" w:rsidRPr="000D25D1">
        <w:rPr>
          <w:rFonts w:ascii="Corbel" w:hAnsi="Corbel"/>
          <w:b/>
          <w:bCs/>
          <w:lang w:eastAsia="en-US"/>
        </w:rPr>
        <w:t xml:space="preserve"> c</w:t>
      </w:r>
      <w:r w:rsidR="003E1EAA" w:rsidRPr="000D25D1">
        <w:rPr>
          <w:rFonts w:ascii="Corbel" w:hAnsi="Corbel"/>
          <w:b/>
          <w:bCs/>
          <w:lang w:eastAsia="en-US"/>
        </w:rPr>
        <w:t>on todos los derechos.</w:t>
      </w:r>
    </w:p>
    <w:p w14:paraId="12ED1D3F" w14:textId="47D9C769" w:rsidR="0053483A" w:rsidRDefault="0053483A" w:rsidP="00FA5EE2">
      <w:pPr>
        <w:pStyle w:val="Prrafodelista"/>
        <w:spacing w:after="0" w:line="240" w:lineRule="auto"/>
        <w:jc w:val="both"/>
        <w:rPr>
          <w:rFonts w:ascii="Corbel" w:eastAsia="Arial Unicode MS" w:hAnsi="Corbel" w:cs="Arial Unicode MS"/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6A23B75" w14:textId="77777777" w:rsidR="00797C96" w:rsidRPr="00586C7C" w:rsidRDefault="00797C96" w:rsidP="00797C96">
      <w:pPr>
        <w:pStyle w:val="Prrafodelista"/>
        <w:numPr>
          <w:ilvl w:val="0"/>
          <w:numId w:val="8"/>
        </w:numPr>
        <w:jc w:val="both"/>
        <w:rPr>
          <w:rFonts w:ascii="Corbel" w:hAnsi="Corbel"/>
          <w:b/>
          <w:bCs/>
          <w:lang w:eastAsia="en-US"/>
        </w:rPr>
      </w:pPr>
      <w:r w:rsidRPr="00586C7C">
        <w:rPr>
          <w:rFonts w:ascii="Corbel" w:hAnsi="Corbel"/>
          <w:b/>
          <w:bCs/>
          <w:lang w:eastAsia="en-US"/>
        </w:rPr>
        <w:t>Ya han entrado en vigor la mayoría de las modificaciones de los pliegos de condiciones aprobadas por el Consejo Regulador.</w:t>
      </w:r>
    </w:p>
    <w:p w14:paraId="08C3ED20" w14:textId="77777777" w:rsidR="00797C96" w:rsidRPr="00797C96" w:rsidRDefault="00797C96" w:rsidP="00FA5EE2">
      <w:pPr>
        <w:pStyle w:val="Prrafodelista"/>
        <w:spacing w:after="0" w:line="240" w:lineRule="auto"/>
        <w:jc w:val="both"/>
        <w:rPr>
          <w:rFonts w:ascii="Corbel" w:eastAsia="Arial Unicode MS" w:hAnsi="Corbel" w:cs="Arial Unicode MS"/>
          <w:b/>
          <w:bCs/>
          <w:color w:val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A93CEA6" w14:textId="77777777" w:rsidR="00241F9F" w:rsidRDefault="00241F9F" w:rsidP="00FA5EE2">
      <w:pPr>
        <w:pStyle w:val="Prrafodelista"/>
        <w:spacing w:after="0" w:line="240" w:lineRule="auto"/>
        <w:jc w:val="both"/>
        <w:rPr>
          <w:rFonts w:ascii="Corbel" w:eastAsia="Arial Unicode MS" w:hAnsi="Corbel" w:cs="Arial Unicode MS"/>
          <w:b/>
          <w:bCs/>
          <w:color w:val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336B19FA" w14:textId="77A2B6CB" w:rsidR="00304749" w:rsidRDefault="00BC4A58" w:rsidP="00A618EA">
      <w:pPr>
        <w:spacing w:after="0" w:line="240" w:lineRule="auto"/>
        <w:jc w:val="both"/>
        <w:textAlignment w:val="baseline"/>
        <w:rPr>
          <w:rFonts w:ascii="Corbel" w:hAnsi="Corbel" w:cs="Gill Sans"/>
          <w:sz w:val="24"/>
          <w:szCs w:val="24"/>
        </w:rPr>
      </w:pPr>
      <w:r w:rsidRPr="001077DB">
        <w:rPr>
          <w:rFonts w:ascii="Corbel" w:hAnsi="Corbel" w:cs="Gill Sans"/>
          <w:b/>
          <w:bCs/>
          <w:sz w:val="24"/>
          <w:szCs w:val="24"/>
        </w:rPr>
        <w:t>Madrid,</w:t>
      </w:r>
      <w:r>
        <w:rPr>
          <w:rFonts w:ascii="Corbel" w:hAnsi="Corbel" w:cs="Gill Sans"/>
          <w:b/>
          <w:bCs/>
          <w:sz w:val="24"/>
          <w:szCs w:val="24"/>
        </w:rPr>
        <w:t xml:space="preserve"> xx de </w:t>
      </w:r>
      <w:r w:rsidR="0058288F">
        <w:rPr>
          <w:rFonts w:ascii="Corbel" w:hAnsi="Corbel" w:cs="Gill Sans"/>
          <w:b/>
          <w:bCs/>
          <w:sz w:val="24"/>
          <w:szCs w:val="24"/>
        </w:rPr>
        <w:t>noviembre</w:t>
      </w:r>
      <w:r>
        <w:rPr>
          <w:rFonts w:ascii="Corbel" w:hAnsi="Corbel" w:cs="Gill Sans"/>
          <w:b/>
          <w:bCs/>
          <w:sz w:val="24"/>
          <w:szCs w:val="24"/>
        </w:rPr>
        <w:t xml:space="preserve"> </w:t>
      </w:r>
      <w:r w:rsidRPr="001077DB">
        <w:rPr>
          <w:rFonts w:ascii="Corbel" w:hAnsi="Corbel" w:cs="Gill Sans"/>
          <w:b/>
          <w:bCs/>
          <w:sz w:val="24"/>
          <w:szCs w:val="24"/>
        </w:rPr>
        <w:t>de 2022</w:t>
      </w:r>
      <w:r w:rsidRPr="001077DB">
        <w:rPr>
          <w:rFonts w:ascii="Corbel" w:hAnsi="Corbel" w:cs="Gill Sans"/>
          <w:sz w:val="24"/>
          <w:szCs w:val="24"/>
        </w:rPr>
        <w:t>.-</w:t>
      </w:r>
      <w:r>
        <w:rPr>
          <w:rFonts w:ascii="Corbel" w:hAnsi="Corbel" w:cs="Gill Sans"/>
          <w:sz w:val="24"/>
          <w:szCs w:val="24"/>
        </w:rPr>
        <w:t xml:space="preserve"> </w:t>
      </w:r>
      <w:r w:rsidR="00873100">
        <w:rPr>
          <w:rFonts w:ascii="Corbel" w:hAnsi="Corbel" w:cs="Gill Sans"/>
          <w:sz w:val="24"/>
          <w:szCs w:val="24"/>
        </w:rPr>
        <w:t xml:space="preserve">Las solicitudes de </w:t>
      </w:r>
      <w:r w:rsidR="00873100" w:rsidRPr="00873100">
        <w:rPr>
          <w:rFonts w:ascii="Corbel" w:hAnsi="Corbel" w:cs="Gill Sans"/>
          <w:sz w:val="24"/>
          <w:szCs w:val="24"/>
        </w:rPr>
        <w:t xml:space="preserve">modificación de los pliegos de condiciones de las Denominaciones de Origen Protegidas «Jerez-Xérès-Sherry» y «Manzanilla-Sanlúcar de Barrameda» ya han entrado en vigor, tras la publicación </w:t>
      </w:r>
      <w:r w:rsidR="00797C96">
        <w:rPr>
          <w:rFonts w:ascii="Corbel" w:hAnsi="Corbel" w:cs="Gill Sans"/>
          <w:sz w:val="24"/>
          <w:szCs w:val="24"/>
        </w:rPr>
        <w:t xml:space="preserve">de la respectiva Orden de la Consejería de Agricultura, Pesca, Agua y Desarrollo Rural </w:t>
      </w:r>
      <w:r w:rsidR="00873100" w:rsidRPr="00873100">
        <w:rPr>
          <w:rFonts w:ascii="Corbel" w:hAnsi="Corbel" w:cs="Gill Sans"/>
          <w:sz w:val="24"/>
          <w:szCs w:val="24"/>
        </w:rPr>
        <w:t>en el</w:t>
      </w:r>
      <w:r w:rsidR="00873100">
        <w:rPr>
          <w:rFonts w:ascii="Corbel" w:hAnsi="Corbel" w:cs="Gill Sans"/>
          <w:sz w:val="24"/>
          <w:szCs w:val="24"/>
        </w:rPr>
        <w:t xml:space="preserve"> </w:t>
      </w:r>
      <w:r w:rsidR="009A4F0D" w:rsidRPr="00873100">
        <w:rPr>
          <w:rFonts w:ascii="Corbel" w:hAnsi="Corbel" w:cs="Gill Sans"/>
          <w:sz w:val="24"/>
          <w:szCs w:val="24"/>
        </w:rPr>
        <w:t>Boletín Oficial de la Junta de Andalucía</w:t>
      </w:r>
      <w:r w:rsidR="009A4F0D">
        <w:rPr>
          <w:rFonts w:ascii="Corbel" w:hAnsi="Corbel" w:cs="Gill Sans"/>
          <w:sz w:val="24"/>
          <w:szCs w:val="24"/>
        </w:rPr>
        <w:t xml:space="preserve"> (BOJA)</w:t>
      </w:r>
      <w:r w:rsidR="00797C96">
        <w:rPr>
          <w:rFonts w:ascii="Corbel" w:hAnsi="Corbel" w:cs="Gill Sans"/>
          <w:sz w:val="24"/>
          <w:szCs w:val="24"/>
        </w:rPr>
        <w:t>.</w:t>
      </w:r>
    </w:p>
    <w:p w14:paraId="71B2EE57" w14:textId="786E8606" w:rsidR="003B08B4" w:rsidRDefault="003B08B4" w:rsidP="00A618EA">
      <w:pPr>
        <w:spacing w:after="0" w:line="240" w:lineRule="auto"/>
        <w:jc w:val="both"/>
        <w:textAlignment w:val="baseline"/>
        <w:rPr>
          <w:rFonts w:ascii="Corbel" w:hAnsi="Corbel" w:cs="Gill Sans"/>
          <w:sz w:val="24"/>
          <w:szCs w:val="24"/>
        </w:rPr>
      </w:pPr>
    </w:p>
    <w:p w14:paraId="5F60C61F" w14:textId="463712BE" w:rsidR="00BC4A58" w:rsidRDefault="00324CFB" w:rsidP="00A618EA">
      <w:pPr>
        <w:spacing w:after="0" w:line="240" w:lineRule="auto"/>
        <w:jc w:val="both"/>
        <w:textAlignment w:val="baseline"/>
        <w:rPr>
          <w:rFonts w:ascii="Corbel" w:hAnsi="Corbel" w:cs="Gill Sans"/>
          <w:sz w:val="24"/>
          <w:szCs w:val="24"/>
        </w:rPr>
      </w:pPr>
      <w:r w:rsidRPr="00324CFB">
        <w:rPr>
          <w:rFonts w:ascii="Corbel" w:hAnsi="Corbel" w:cs="Gill Sans"/>
          <w:sz w:val="24"/>
          <w:szCs w:val="24"/>
        </w:rPr>
        <w:t xml:space="preserve">Entre las principales modificaciones, destaca la ampliación de la Zona de Crianza de la DO </w:t>
      </w:r>
      <w:r>
        <w:rPr>
          <w:rFonts w:ascii="Corbel" w:hAnsi="Corbel" w:cs="Gill Sans"/>
          <w:sz w:val="24"/>
          <w:szCs w:val="24"/>
        </w:rPr>
        <w:t>“</w:t>
      </w:r>
      <w:r w:rsidRPr="00873100">
        <w:rPr>
          <w:rFonts w:ascii="Corbel" w:hAnsi="Corbel" w:cs="Gill Sans"/>
          <w:sz w:val="24"/>
          <w:szCs w:val="24"/>
        </w:rPr>
        <w:t>Jerez-Xérès-Sherry»</w:t>
      </w:r>
      <w:r>
        <w:rPr>
          <w:rFonts w:ascii="Corbel" w:hAnsi="Corbel" w:cs="Gill Sans"/>
          <w:sz w:val="24"/>
          <w:szCs w:val="24"/>
        </w:rPr>
        <w:t xml:space="preserve">, </w:t>
      </w:r>
      <w:r w:rsidR="00BF2369">
        <w:rPr>
          <w:rFonts w:ascii="Corbel" w:hAnsi="Corbel" w:cs="Gill Sans"/>
          <w:sz w:val="24"/>
          <w:szCs w:val="24"/>
        </w:rPr>
        <w:t>igualándose</w:t>
      </w:r>
      <w:r>
        <w:rPr>
          <w:rFonts w:ascii="Corbel" w:hAnsi="Corbel" w:cs="Gill Sans"/>
          <w:sz w:val="24"/>
          <w:szCs w:val="24"/>
        </w:rPr>
        <w:t xml:space="preserve"> </w:t>
      </w:r>
      <w:r w:rsidR="00BF2369">
        <w:rPr>
          <w:rFonts w:ascii="Corbel" w:hAnsi="Corbel" w:cs="Gill Sans"/>
          <w:sz w:val="24"/>
          <w:szCs w:val="24"/>
        </w:rPr>
        <w:t xml:space="preserve">a </w:t>
      </w:r>
      <w:r>
        <w:rPr>
          <w:rFonts w:ascii="Corbel" w:hAnsi="Corbel" w:cs="Gill Sans"/>
          <w:sz w:val="24"/>
          <w:szCs w:val="24"/>
        </w:rPr>
        <w:t>la Zona de Producción</w:t>
      </w:r>
      <w:r w:rsidR="002C374B">
        <w:rPr>
          <w:rFonts w:ascii="Corbel" w:hAnsi="Corbel" w:cs="Gill Sans"/>
          <w:sz w:val="24"/>
          <w:szCs w:val="24"/>
        </w:rPr>
        <w:t>.</w:t>
      </w:r>
      <w:r>
        <w:rPr>
          <w:rFonts w:ascii="Corbel" w:hAnsi="Corbel" w:cs="Gill Sans"/>
          <w:sz w:val="24"/>
          <w:szCs w:val="24"/>
        </w:rPr>
        <w:t xml:space="preserve"> </w:t>
      </w:r>
      <w:r w:rsidR="002C374B">
        <w:rPr>
          <w:rFonts w:ascii="Corbel" w:hAnsi="Corbel" w:cs="Gill Sans"/>
          <w:sz w:val="24"/>
          <w:szCs w:val="24"/>
        </w:rPr>
        <w:t>De esta forma, se cumple</w:t>
      </w:r>
      <w:r>
        <w:rPr>
          <w:rFonts w:ascii="Corbel" w:hAnsi="Corbel" w:cs="Gill Sans"/>
          <w:sz w:val="24"/>
          <w:szCs w:val="24"/>
        </w:rPr>
        <w:t xml:space="preserve"> una aspiración </w:t>
      </w:r>
      <w:r w:rsidR="00F50A7C">
        <w:rPr>
          <w:rFonts w:ascii="Corbel" w:hAnsi="Corbel" w:cs="Gill Sans"/>
          <w:sz w:val="24"/>
          <w:szCs w:val="24"/>
        </w:rPr>
        <w:t xml:space="preserve">sectorial </w:t>
      </w:r>
      <w:r>
        <w:rPr>
          <w:rFonts w:ascii="Corbel" w:hAnsi="Corbel" w:cs="Gill Sans"/>
          <w:sz w:val="24"/>
          <w:szCs w:val="24"/>
        </w:rPr>
        <w:t xml:space="preserve">que </w:t>
      </w:r>
      <w:r w:rsidR="00F50A7C">
        <w:rPr>
          <w:rFonts w:ascii="Corbel" w:hAnsi="Corbel" w:cs="Gill Sans"/>
          <w:sz w:val="24"/>
          <w:szCs w:val="24"/>
        </w:rPr>
        <w:t>las bodegas situadas dentro del territorio de la DO pero fuera del llamado “triángulo de Jerez”</w:t>
      </w:r>
      <w:r w:rsidR="00F50A7C" w:rsidRPr="002C374B">
        <w:rPr>
          <w:rFonts w:ascii="Corbel" w:hAnsi="Corbel" w:cs="Gill Sans"/>
          <w:sz w:val="24"/>
          <w:szCs w:val="24"/>
        </w:rPr>
        <w:t xml:space="preserve"> </w:t>
      </w:r>
      <w:r w:rsidR="00F50A7C" w:rsidRPr="00324CFB">
        <w:rPr>
          <w:rFonts w:ascii="Corbel" w:hAnsi="Corbel" w:cs="Gill Sans"/>
          <w:sz w:val="24"/>
          <w:szCs w:val="24"/>
        </w:rPr>
        <w:t>(Jerez de la Frontera, El Puerto de Santa María o Sanlúcar de Barrameda</w:t>
      </w:r>
      <w:r w:rsidR="0058288F">
        <w:rPr>
          <w:rFonts w:ascii="Corbel" w:hAnsi="Corbel" w:cs="Gill Sans"/>
          <w:sz w:val="24"/>
          <w:szCs w:val="24"/>
        </w:rPr>
        <w:t>),</w:t>
      </w:r>
      <w:r w:rsidR="00F50A7C">
        <w:rPr>
          <w:rFonts w:ascii="Corbel" w:hAnsi="Corbel" w:cs="Gill Sans"/>
          <w:sz w:val="24"/>
          <w:szCs w:val="24"/>
        </w:rPr>
        <w:t xml:space="preserve"> </w:t>
      </w:r>
      <w:r>
        <w:rPr>
          <w:rFonts w:ascii="Corbel" w:hAnsi="Corbel" w:cs="Gill Sans"/>
          <w:sz w:val="24"/>
          <w:szCs w:val="24"/>
        </w:rPr>
        <w:t>llevan esperando años</w:t>
      </w:r>
      <w:r w:rsidR="00F50A7C">
        <w:rPr>
          <w:rFonts w:ascii="Corbel" w:hAnsi="Corbel" w:cs="Gill Sans"/>
          <w:sz w:val="24"/>
          <w:szCs w:val="24"/>
        </w:rPr>
        <w:t>.</w:t>
      </w:r>
    </w:p>
    <w:p w14:paraId="5997C3C3" w14:textId="2E3DE8C8" w:rsidR="00324CFB" w:rsidRDefault="00324CFB" w:rsidP="00A618EA">
      <w:pPr>
        <w:spacing w:after="0" w:line="240" w:lineRule="auto"/>
        <w:jc w:val="both"/>
        <w:textAlignment w:val="baseline"/>
        <w:rPr>
          <w:rFonts w:ascii="Corbel" w:hAnsi="Corbel" w:cs="Gill Sans"/>
          <w:sz w:val="24"/>
          <w:szCs w:val="24"/>
        </w:rPr>
      </w:pPr>
    </w:p>
    <w:p w14:paraId="18180B70" w14:textId="3A3AC34A" w:rsidR="00324CFB" w:rsidRDefault="00324CFB" w:rsidP="00A618EA">
      <w:pPr>
        <w:spacing w:after="0" w:line="240" w:lineRule="auto"/>
        <w:jc w:val="both"/>
        <w:textAlignment w:val="baseline"/>
        <w:rPr>
          <w:rFonts w:ascii="Corbel" w:hAnsi="Corbel" w:cs="Gill Sans"/>
          <w:sz w:val="24"/>
          <w:szCs w:val="24"/>
        </w:rPr>
      </w:pPr>
      <w:r>
        <w:rPr>
          <w:rFonts w:ascii="Corbel" w:hAnsi="Corbel" w:cs="Gill Sans"/>
          <w:sz w:val="24"/>
          <w:szCs w:val="24"/>
        </w:rPr>
        <w:t xml:space="preserve">Hasta </w:t>
      </w:r>
      <w:r w:rsidR="003E1EAA">
        <w:rPr>
          <w:rFonts w:ascii="Corbel" w:hAnsi="Corbel" w:cs="Gill Sans"/>
          <w:sz w:val="24"/>
          <w:szCs w:val="24"/>
        </w:rPr>
        <w:t>este momento</w:t>
      </w:r>
      <w:r w:rsidR="000D25D1" w:rsidRPr="000D25D1">
        <w:rPr>
          <w:rFonts w:ascii="Corbel" w:hAnsi="Corbel" w:cs="Gill Sans"/>
          <w:sz w:val="24"/>
          <w:szCs w:val="24"/>
        </w:rPr>
        <w:t xml:space="preserve">, </w:t>
      </w:r>
      <w:r>
        <w:rPr>
          <w:rFonts w:ascii="Corbel" w:hAnsi="Corbel" w:cs="Gill Sans"/>
          <w:sz w:val="24"/>
          <w:szCs w:val="24"/>
        </w:rPr>
        <w:t>el envejecimiento</w:t>
      </w:r>
      <w:r w:rsidRPr="000D25D1">
        <w:rPr>
          <w:rFonts w:ascii="Corbel" w:hAnsi="Corbel" w:cs="Gill Sans"/>
          <w:sz w:val="24"/>
          <w:szCs w:val="24"/>
        </w:rPr>
        <w:t xml:space="preserve"> final</w:t>
      </w:r>
      <w:r>
        <w:rPr>
          <w:rFonts w:ascii="Corbel" w:hAnsi="Corbel" w:cs="Gill Sans"/>
          <w:sz w:val="24"/>
          <w:szCs w:val="24"/>
        </w:rPr>
        <w:t xml:space="preserve"> de los vinos tenía que llevarse a cabo </w:t>
      </w:r>
      <w:r w:rsidR="000D25D1">
        <w:rPr>
          <w:rFonts w:ascii="Corbel" w:hAnsi="Corbel" w:cs="Gill Sans"/>
          <w:sz w:val="24"/>
          <w:szCs w:val="24"/>
        </w:rPr>
        <w:t xml:space="preserve">en </w:t>
      </w:r>
      <w:r>
        <w:rPr>
          <w:rFonts w:ascii="Corbel" w:hAnsi="Corbel" w:cs="Gill Sans"/>
          <w:sz w:val="24"/>
          <w:szCs w:val="24"/>
        </w:rPr>
        <w:t xml:space="preserve">una de las tres localidades del </w:t>
      </w:r>
      <w:r w:rsidR="002C374B">
        <w:rPr>
          <w:rFonts w:ascii="Corbel" w:hAnsi="Corbel" w:cs="Gill Sans"/>
          <w:sz w:val="24"/>
          <w:szCs w:val="24"/>
        </w:rPr>
        <w:t>“</w:t>
      </w:r>
      <w:r>
        <w:rPr>
          <w:rFonts w:ascii="Corbel" w:hAnsi="Corbel" w:cs="Gill Sans"/>
          <w:sz w:val="24"/>
          <w:szCs w:val="24"/>
        </w:rPr>
        <w:t>triángulo de Jerez</w:t>
      </w:r>
      <w:r w:rsidR="002C374B">
        <w:rPr>
          <w:rFonts w:ascii="Corbel" w:hAnsi="Corbel" w:cs="Gill Sans"/>
          <w:sz w:val="24"/>
          <w:szCs w:val="24"/>
        </w:rPr>
        <w:t>”</w:t>
      </w:r>
      <w:r w:rsidRPr="00324CFB">
        <w:rPr>
          <w:rFonts w:ascii="Corbel" w:hAnsi="Corbel" w:cs="Gill Sans"/>
          <w:sz w:val="24"/>
          <w:szCs w:val="24"/>
        </w:rPr>
        <w:t xml:space="preserve">, </w:t>
      </w:r>
      <w:r w:rsidR="002C374B">
        <w:rPr>
          <w:rFonts w:ascii="Corbel" w:hAnsi="Corbel" w:cs="Gill Sans"/>
          <w:sz w:val="24"/>
          <w:szCs w:val="24"/>
        </w:rPr>
        <w:t>aunque</w:t>
      </w:r>
      <w:r w:rsidRPr="00324CFB">
        <w:rPr>
          <w:rFonts w:ascii="Corbel" w:hAnsi="Corbel" w:cs="Gill Sans"/>
          <w:sz w:val="24"/>
          <w:szCs w:val="24"/>
        </w:rPr>
        <w:t xml:space="preserve"> la uva pudiera proceder de cualquiera de las localidades del territorio de la DO (Trebujena, Lebrija, Chipiona, Rota, Chiclana y Puerto Real)</w:t>
      </w:r>
      <w:r>
        <w:rPr>
          <w:rFonts w:ascii="Corbel" w:hAnsi="Corbel" w:cs="Gill Sans"/>
          <w:sz w:val="24"/>
          <w:szCs w:val="24"/>
        </w:rPr>
        <w:t xml:space="preserve">. A partir de ahora, </w:t>
      </w:r>
      <w:r w:rsidRPr="003E1EAA">
        <w:rPr>
          <w:rFonts w:ascii="Corbel" w:hAnsi="Corbel" w:cs="Gill Sans"/>
          <w:sz w:val="24"/>
          <w:szCs w:val="24"/>
        </w:rPr>
        <w:t>las bodegas que estén situadas</w:t>
      </w:r>
      <w:r w:rsidR="002C374B" w:rsidRPr="003E1EAA">
        <w:rPr>
          <w:rFonts w:ascii="Corbel" w:hAnsi="Corbel" w:cs="Gill Sans"/>
          <w:sz w:val="24"/>
          <w:szCs w:val="24"/>
        </w:rPr>
        <w:t xml:space="preserve"> en cualquiera de</w:t>
      </w:r>
      <w:r w:rsidRPr="003E1EAA">
        <w:rPr>
          <w:rFonts w:ascii="Corbel" w:hAnsi="Corbel" w:cs="Gill Sans"/>
          <w:sz w:val="24"/>
          <w:szCs w:val="24"/>
        </w:rPr>
        <w:t xml:space="preserve"> estos municipios podrán llevar a cabo el proceso completo de elaboración de los vinos, quedando acogidos a la Denominación de Origen con todos los derechos.</w:t>
      </w:r>
    </w:p>
    <w:p w14:paraId="31F8398C" w14:textId="7C644FBA" w:rsidR="00F55766" w:rsidRPr="0058288F" w:rsidRDefault="00F55766" w:rsidP="00A618EA">
      <w:pPr>
        <w:spacing w:after="0" w:line="240" w:lineRule="auto"/>
        <w:jc w:val="both"/>
        <w:textAlignment w:val="baseline"/>
        <w:rPr>
          <w:rFonts w:ascii="Corbel" w:hAnsi="Corbel" w:cs="Gill Sans"/>
          <w:sz w:val="24"/>
          <w:szCs w:val="24"/>
        </w:rPr>
      </w:pPr>
    </w:p>
    <w:p w14:paraId="183902BE" w14:textId="04FC801D" w:rsidR="00DE4D74" w:rsidRPr="0058288F" w:rsidRDefault="008C65A5" w:rsidP="00A618EA">
      <w:pPr>
        <w:spacing w:after="0" w:line="240" w:lineRule="auto"/>
        <w:jc w:val="both"/>
        <w:textAlignment w:val="baseline"/>
        <w:rPr>
          <w:rFonts w:ascii="Corbel" w:hAnsi="Corbel" w:cs="Gill Sans"/>
          <w:sz w:val="24"/>
          <w:szCs w:val="24"/>
        </w:rPr>
      </w:pPr>
      <w:r w:rsidRPr="0058288F">
        <w:rPr>
          <w:rFonts w:ascii="Corbel" w:hAnsi="Corbel" w:cs="Gill Sans"/>
          <w:b/>
          <w:bCs/>
          <w:sz w:val="24"/>
          <w:szCs w:val="24"/>
        </w:rPr>
        <w:t>César Saldaña</w:t>
      </w:r>
      <w:r w:rsidR="0058288F" w:rsidRPr="0058288F">
        <w:rPr>
          <w:rFonts w:ascii="Corbel" w:hAnsi="Corbel" w:cs="Gill Sans"/>
          <w:b/>
          <w:bCs/>
          <w:sz w:val="24"/>
          <w:szCs w:val="24"/>
        </w:rPr>
        <w:t>, presidente del Consejo Regulador de Vinos de Jerez y Manzanilla de Sanlúcar,</w:t>
      </w:r>
      <w:r w:rsidR="0058288F" w:rsidRPr="0058288F">
        <w:rPr>
          <w:rFonts w:ascii="Corbel" w:hAnsi="Corbel" w:cs="Gill Sans"/>
          <w:sz w:val="24"/>
          <w:szCs w:val="24"/>
        </w:rPr>
        <w:t xml:space="preserve"> afirma que: “l</w:t>
      </w:r>
      <w:r w:rsidR="00DE4D74" w:rsidRPr="0058288F">
        <w:rPr>
          <w:rFonts w:ascii="Corbel" w:hAnsi="Corbel" w:cs="Gill Sans"/>
          <w:sz w:val="24"/>
          <w:szCs w:val="24"/>
        </w:rPr>
        <w:t>as modificaciones han sido el resultado de un amplio consenso entre los operadores. Estoy convencido de que los nuevos pliegos de condiciones van a contribuir a dar un impulso importante a nuestra denominación de origen, pues además de los cambios en la zona de crianza, incorporan elementos que clarifican nuestra oferta, mejoran el etiquetado y potencian aspectos directamente relacionados con el viñedo, uno de los elementos clave en el futuro de nuestros vinos.</w:t>
      </w:r>
      <w:r w:rsidR="0058288F" w:rsidRPr="0058288F">
        <w:rPr>
          <w:rFonts w:ascii="Corbel" w:hAnsi="Corbel" w:cs="Gill Sans"/>
          <w:sz w:val="24"/>
          <w:szCs w:val="24"/>
        </w:rPr>
        <w:t>”</w:t>
      </w:r>
    </w:p>
    <w:p w14:paraId="2E49D4A4" w14:textId="616F58D7" w:rsidR="00DE4D74" w:rsidRPr="00DE4D74" w:rsidRDefault="00DE4D74" w:rsidP="00A618EA">
      <w:pPr>
        <w:spacing w:after="0" w:line="240" w:lineRule="auto"/>
        <w:jc w:val="both"/>
        <w:textAlignment w:val="baseline"/>
        <w:rPr>
          <w:rFonts w:ascii="Corbel" w:hAnsi="Corbel" w:cs="Gill Sans"/>
          <w:b/>
          <w:bCs/>
          <w:color w:val="FF0000"/>
          <w:sz w:val="24"/>
          <w:szCs w:val="24"/>
        </w:rPr>
      </w:pPr>
    </w:p>
    <w:p w14:paraId="23DFF693" w14:textId="47A2B883" w:rsidR="00E153A0" w:rsidRDefault="00E153A0" w:rsidP="00A618EA">
      <w:pPr>
        <w:spacing w:after="0" w:line="240" w:lineRule="auto"/>
        <w:jc w:val="both"/>
        <w:textAlignment w:val="baseline"/>
        <w:rPr>
          <w:rFonts w:ascii="Corbel" w:hAnsi="Corbel" w:cs="Gill Sans"/>
          <w:sz w:val="24"/>
          <w:szCs w:val="24"/>
        </w:rPr>
      </w:pPr>
      <w:r>
        <w:rPr>
          <w:rFonts w:ascii="Corbel" w:hAnsi="Corbel" w:cs="Gill Sans"/>
          <w:sz w:val="24"/>
          <w:szCs w:val="24"/>
        </w:rPr>
        <w:lastRenderedPageBreak/>
        <w:t xml:space="preserve">En lo que respecta al viñedo, también se han aprobado </w:t>
      </w:r>
      <w:r w:rsidR="00073822">
        <w:rPr>
          <w:rFonts w:ascii="Corbel" w:hAnsi="Corbel" w:cs="Gill Sans"/>
          <w:sz w:val="24"/>
          <w:szCs w:val="24"/>
        </w:rPr>
        <w:t xml:space="preserve">una serie de modificaciones cuyo objetivo es dar un mayor protagonismo a la fase vitícola. </w:t>
      </w:r>
      <w:r w:rsidR="00502D75">
        <w:rPr>
          <w:rFonts w:ascii="Corbel" w:hAnsi="Corbel" w:cs="Gill Sans"/>
          <w:sz w:val="24"/>
          <w:szCs w:val="24"/>
        </w:rPr>
        <w:t>Por un lado, los nuevos pliegos incluyen de forma explícita todos los pagos de la denominación de origen</w:t>
      </w:r>
      <w:r w:rsidR="000D25D1">
        <w:rPr>
          <w:rFonts w:ascii="Corbel" w:hAnsi="Corbel" w:cs="Gill Sans"/>
          <w:sz w:val="24"/>
          <w:szCs w:val="24"/>
        </w:rPr>
        <w:t xml:space="preserve"> </w:t>
      </w:r>
      <w:r w:rsidR="00F372E8">
        <w:rPr>
          <w:rFonts w:ascii="Corbel" w:hAnsi="Corbel" w:cs="Gill Sans"/>
          <w:sz w:val="24"/>
          <w:szCs w:val="24"/>
        </w:rPr>
        <w:t>que podrán constar en el etiquetado</w:t>
      </w:r>
      <w:r w:rsidR="000D25D1">
        <w:rPr>
          <w:rFonts w:ascii="Corbel" w:hAnsi="Corbel" w:cs="Gill Sans"/>
          <w:sz w:val="24"/>
          <w:szCs w:val="24"/>
        </w:rPr>
        <w:t>,</w:t>
      </w:r>
      <w:r w:rsidR="00F372E8" w:rsidRPr="00392C6B">
        <w:rPr>
          <w:rFonts w:ascii="Corbel" w:hAnsi="Corbel" w:cs="Gill Sans"/>
          <w:color w:val="FF0000"/>
          <w:sz w:val="24"/>
          <w:szCs w:val="24"/>
        </w:rPr>
        <w:t xml:space="preserve"> </w:t>
      </w:r>
      <w:r w:rsidR="00F372E8">
        <w:rPr>
          <w:rFonts w:ascii="Corbel" w:hAnsi="Corbel" w:cs="Gill Sans"/>
          <w:sz w:val="24"/>
          <w:szCs w:val="24"/>
        </w:rPr>
        <w:t>siempre y cuando al menos el 85% de la uva utilizada tenga su origen en dicho pago.</w:t>
      </w:r>
      <w:r w:rsidR="006B3365">
        <w:rPr>
          <w:rFonts w:ascii="Corbel" w:hAnsi="Corbel" w:cs="Gill Sans"/>
          <w:sz w:val="24"/>
          <w:szCs w:val="24"/>
        </w:rPr>
        <w:t xml:space="preserve"> Además, se abre la posibilidad de emplear otras variedades de uva autóctonas de la zona del Marco de Jerez</w:t>
      </w:r>
      <w:r w:rsidR="000D25D1">
        <w:rPr>
          <w:rFonts w:ascii="Corbel" w:hAnsi="Corbel" w:cs="Gill Sans"/>
          <w:sz w:val="24"/>
          <w:szCs w:val="24"/>
        </w:rPr>
        <w:t xml:space="preserve">, </w:t>
      </w:r>
      <w:r w:rsidR="006B3365">
        <w:rPr>
          <w:rFonts w:ascii="Corbel" w:hAnsi="Corbel" w:cs="Gill Sans"/>
          <w:sz w:val="24"/>
          <w:szCs w:val="24"/>
        </w:rPr>
        <w:t>que apenas se cultivaban tras la devastación de la plaga de la filoxera a finales del siglo XIX.</w:t>
      </w:r>
    </w:p>
    <w:p w14:paraId="4FBE5C51" w14:textId="54E875A1" w:rsidR="00F372E8" w:rsidRDefault="00F372E8" w:rsidP="00A618EA">
      <w:pPr>
        <w:spacing w:after="0" w:line="240" w:lineRule="auto"/>
        <w:jc w:val="both"/>
        <w:textAlignment w:val="baseline"/>
        <w:rPr>
          <w:rFonts w:ascii="Corbel" w:hAnsi="Corbel" w:cs="Gill Sans"/>
          <w:sz w:val="24"/>
          <w:szCs w:val="24"/>
        </w:rPr>
      </w:pPr>
    </w:p>
    <w:p w14:paraId="499C3157" w14:textId="76876B57" w:rsidR="00E640DC" w:rsidRDefault="000D25D1" w:rsidP="00A618EA">
      <w:pPr>
        <w:spacing w:after="0" w:line="240" w:lineRule="auto"/>
        <w:jc w:val="both"/>
        <w:textAlignment w:val="baseline"/>
        <w:rPr>
          <w:rFonts w:ascii="Corbel" w:hAnsi="Corbel" w:cs="Gill Sans"/>
          <w:sz w:val="24"/>
          <w:szCs w:val="24"/>
        </w:rPr>
      </w:pPr>
      <w:r>
        <w:rPr>
          <w:rFonts w:ascii="Corbel" w:hAnsi="Corbel" w:cs="Gill Sans"/>
          <w:sz w:val="24"/>
          <w:szCs w:val="24"/>
        </w:rPr>
        <w:t>T</w:t>
      </w:r>
      <w:r w:rsidR="00F372E8">
        <w:rPr>
          <w:rFonts w:ascii="Corbel" w:hAnsi="Corbel" w:cs="Gill Sans"/>
          <w:sz w:val="24"/>
          <w:szCs w:val="24"/>
        </w:rPr>
        <w:t>ambién se ha modificado el criterio por el que un viñedo es c</w:t>
      </w:r>
      <w:r w:rsidR="00E640DC">
        <w:rPr>
          <w:rFonts w:ascii="Corbel" w:hAnsi="Corbel" w:cs="Gill Sans"/>
          <w:sz w:val="24"/>
          <w:szCs w:val="24"/>
        </w:rPr>
        <w:t>lasificado</w:t>
      </w:r>
      <w:r w:rsidR="00F372E8">
        <w:rPr>
          <w:rFonts w:ascii="Corbel" w:hAnsi="Corbel" w:cs="Gill Sans"/>
          <w:sz w:val="24"/>
          <w:szCs w:val="24"/>
        </w:rPr>
        <w:t xml:space="preserve"> como de “Jerez Superior”</w:t>
      </w:r>
      <w:r w:rsidR="00E640DC">
        <w:rPr>
          <w:rFonts w:ascii="Corbel" w:hAnsi="Corbel" w:cs="Gill Sans"/>
          <w:sz w:val="24"/>
          <w:szCs w:val="24"/>
        </w:rPr>
        <w:t>. Independientemente de que la viña esté situada dentro del “triángulo de Jerez” o en cualquier otro municipio dentro de la DO, a partir de ahora esta clasificación se basará únicamente en criterios técnicos. Hasta ahora, solo los viñedos situados en Jerez, El Puerto, Sanlúcar y Trebujena podían aspirar a esta categoría.</w:t>
      </w:r>
    </w:p>
    <w:p w14:paraId="77150AED" w14:textId="3E8F9E1F" w:rsidR="00E640DC" w:rsidRDefault="00E640DC" w:rsidP="00A618EA">
      <w:pPr>
        <w:spacing w:after="0" w:line="240" w:lineRule="auto"/>
        <w:jc w:val="both"/>
        <w:textAlignment w:val="baseline"/>
        <w:rPr>
          <w:rFonts w:ascii="Corbel" w:hAnsi="Corbel" w:cs="Gill Sans"/>
          <w:sz w:val="24"/>
          <w:szCs w:val="24"/>
        </w:rPr>
      </w:pPr>
    </w:p>
    <w:p w14:paraId="213C9EF9" w14:textId="716AB8A3" w:rsidR="00D05D7F" w:rsidRDefault="00440C3A" w:rsidP="00A618EA">
      <w:pPr>
        <w:spacing w:after="0" w:line="240" w:lineRule="auto"/>
        <w:jc w:val="both"/>
        <w:textAlignment w:val="baseline"/>
        <w:rPr>
          <w:rFonts w:ascii="Corbel" w:hAnsi="Corbel" w:cs="Gill Sans"/>
          <w:sz w:val="24"/>
          <w:szCs w:val="24"/>
        </w:rPr>
      </w:pPr>
      <w:r>
        <w:rPr>
          <w:rFonts w:ascii="Corbel" w:hAnsi="Corbel" w:cs="Gill Sans"/>
          <w:sz w:val="24"/>
          <w:szCs w:val="24"/>
        </w:rPr>
        <w:t xml:space="preserve">Por último, se han aprobado modificaciones </w:t>
      </w:r>
      <w:r w:rsidR="00D05D7F">
        <w:rPr>
          <w:rFonts w:ascii="Corbel" w:hAnsi="Corbel" w:cs="Gill Sans"/>
          <w:sz w:val="24"/>
          <w:szCs w:val="24"/>
        </w:rPr>
        <w:t>que tienen como objetivo clarificar el etiquetado de los vinos protegidos</w:t>
      </w:r>
      <w:r w:rsidR="00EF3AEC">
        <w:rPr>
          <w:rFonts w:ascii="Corbel" w:hAnsi="Corbel" w:cs="Gill Sans"/>
          <w:sz w:val="24"/>
          <w:szCs w:val="24"/>
        </w:rPr>
        <w:t>. A</w:t>
      </w:r>
      <w:r w:rsidR="00EF3AEC" w:rsidRPr="00EF3AEC">
        <w:rPr>
          <w:rFonts w:ascii="Corbel" w:hAnsi="Corbel" w:cs="Gill Sans"/>
          <w:sz w:val="24"/>
          <w:szCs w:val="24"/>
        </w:rPr>
        <w:t xml:space="preserve">demás de definirse las categorías Manzanilla Pasada y Fino Viejo en base a envejecimientos medios superiores a siete años, se incluye </w:t>
      </w:r>
      <w:r w:rsidR="00BC51C2">
        <w:rPr>
          <w:rFonts w:ascii="Corbel" w:hAnsi="Corbel" w:cs="Gill Sans"/>
          <w:sz w:val="24"/>
          <w:szCs w:val="24"/>
        </w:rPr>
        <w:t xml:space="preserve">un anexo con todas las reglas </w:t>
      </w:r>
      <w:r w:rsidR="00EF3AEC">
        <w:rPr>
          <w:rFonts w:ascii="Corbel" w:hAnsi="Corbel" w:cs="Gill Sans"/>
          <w:sz w:val="24"/>
          <w:szCs w:val="24"/>
        </w:rPr>
        <w:t xml:space="preserve">relativas al etiquetado que permiten el uso de términos como </w:t>
      </w:r>
      <w:r w:rsidR="00EF3AEC" w:rsidRPr="00EF3AEC">
        <w:rPr>
          <w:rFonts w:ascii="Corbel" w:hAnsi="Corbel" w:cs="Gill Sans"/>
          <w:sz w:val="24"/>
          <w:szCs w:val="24"/>
        </w:rPr>
        <w:t>“en rama”, “abocado”, “amoroso”, etc.</w:t>
      </w:r>
    </w:p>
    <w:p w14:paraId="5BBCE5A1" w14:textId="5AB74D05" w:rsidR="00BC51C2" w:rsidRDefault="00BC51C2" w:rsidP="00A618EA">
      <w:pPr>
        <w:spacing w:after="0" w:line="240" w:lineRule="auto"/>
        <w:jc w:val="both"/>
        <w:textAlignment w:val="baseline"/>
        <w:rPr>
          <w:rFonts w:ascii="Corbel" w:hAnsi="Corbel" w:cs="Gill Sans"/>
          <w:sz w:val="24"/>
          <w:szCs w:val="24"/>
        </w:rPr>
      </w:pPr>
    </w:p>
    <w:p w14:paraId="50F65579" w14:textId="314151F4" w:rsidR="00DE40EB" w:rsidRDefault="00DE40EB" w:rsidP="00A618EA">
      <w:pPr>
        <w:spacing w:after="0" w:line="240" w:lineRule="auto"/>
        <w:jc w:val="both"/>
        <w:textAlignment w:val="baseline"/>
        <w:rPr>
          <w:rFonts w:ascii="Corbel" w:hAnsi="Corbel" w:cs="Gill Sans"/>
          <w:sz w:val="24"/>
          <w:szCs w:val="24"/>
        </w:rPr>
      </w:pPr>
      <w:r>
        <w:rPr>
          <w:rFonts w:ascii="Corbel" w:hAnsi="Corbel" w:cs="Gill Sans"/>
          <w:sz w:val="24"/>
          <w:szCs w:val="24"/>
        </w:rPr>
        <w:t xml:space="preserve">Aunque la mayoría de los cambios de los pliegos de condiciones ya han entrado en vigor, quedan pendientes algunas modificaciones que se acordaron en el </w:t>
      </w:r>
      <w:r w:rsidRPr="000D25D1">
        <w:rPr>
          <w:rFonts w:ascii="Corbel" w:hAnsi="Corbel" w:cs="Gill Sans"/>
          <w:sz w:val="24"/>
          <w:szCs w:val="24"/>
        </w:rPr>
        <w:t>seno del Pleno</w:t>
      </w:r>
      <w:r w:rsidR="00392C6B" w:rsidRPr="000D25D1">
        <w:rPr>
          <w:rFonts w:ascii="Corbel" w:hAnsi="Corbel" w:cs="Gill Sans"/>
          <w:sz w:val="24"/>
          <w:szCs w:val="24"/>
        </w:rPr>
        <w:t>,</w:t>
      </w:r>
      <w:r w:rsidRPr="000D25D1">
        <w:rPr>
          <w:rFonts w:ascii="Corbel" w:hAnsi="Corbel" w:cs="Gill Sans"/>
          <w:sz w:val="24"/>
          <w:szCs w:val="24"/>
        </w:rPr>
        <w:t xml:space="preserve"> </w:t>
      </w:r>
      <w:r w:rsidR="00392C6B" w:rsidRPr="000D25D1">
        <w:rPr>
          <w:rFonts w:ascii="Corbel" w:hAnsi="Corbel" w:cs="Gill Sans"/>
          <w:sz w:val="24"/>
          <w:szCs w:val="24"/>
        </w:rPr>
        <w:t xml:space="preserve">como la posibilidad de no fortificar los </w:t>
      </w:r>
      <w:r w:rsidR="000D25D1" w:rsidRPr="000D25D1">
        <w:rPr>
          <w:rFonts w:ascii="Corbel" w:hAnsi="Corbel" w:cs="Gill Sans"/>
          <w:sz w:val="24"/>
          <w:szCs w:val="24"/>
        </w:rPr>
        <w:t>vinos,</w:t>
      </w:r>
      <w:r w:rsidR="00392C6B" w:rsidRPr="000D25D1">
        <w:rPr>
          <w:rFonts w:ascii="Corbel" w:hAnsi="Corbel" w:cs="Gill Sans"/>
          <w:color w:val="FF0000"/>
          <w:sz w:val="24"/>
          <w:szCs w:val="24"/>
        </w:rPr>
        <w:t xml:space="preserve"> </w:t>
      </w:r>
      <w:r w:rsidR="00A4470A" w:rsidRPr="000D25D1">
        <w:rPr>
          <w:rFonts w:ascii="Corbel" w:hAnsi="Corbel" w:cs="Gill Sans"/>
          <w:sz w:val="24"/>
          <w:szCs w:val="24"/>
        </w:rPr>
        <w:t xml:space="preserve">y </w:t>
      </w:r>
      <w:r w:rsidRPr="000D25D1">
        <w:rPr>
          <w:rFonts w:ascii="Corbel" w:hAnsi="Corbel" w:cs="Gill Sans"/>
          <w:sz w:val="24"/>
          <w:szCs w:val="24"/>
        </w:rPr>
        <w:t>que necesitarán la aprobación de la Unión Europea</w:t>
      </w:r>
      <w:r w:rsidR="000D25D1" w:rsidRPr="000D25D1">
        <w:rPr>
          <w:rFonts w:ascii="Corbel" w:hAnsi="Corbel" w:cs="Gill Sans"/>
          <w:sz w:val="24"/>
          <w:szCs w:val="24"/>
        </w:rPr>
        <w:t>.</w:t>
      </w:r>
      <w:r>
        <w:rPr>
          <w:rFonts w:ascii="Corbel" w:hAnsi="Corbel" w:cs="Gill Sans"/>
          <w:sz w:val="24"/>
          <w:szCs w:val="24"/>
        </w:rPr>
        <w:t xml:space="preserve"> </w:t>
      </w:r>
    </w:p>
    <w:p w14:paraId="17118AC6" w14:textId="263A43D8" w:rsidR="00324CFB" w:rsidRPr="00324CFB" w:rsidRDefault="00324CFB" w:rsidP="00A618EA">
      <w:pPr>
        <w:spacing w:after="0" w:line="240" w:lineRule="auto"/>
        <w:jc w:val="both"/>
        <w:textAlignment w:val="baseline"/>
        <w:rPr>
          <w:rFonts w:ascii="Corbel" w:hAnsi="Corbel" w:cs="Gill Sans"/>
          <w:sz w:val="24"/>
          <w:szCs w:val="24"/>
        </w:rPr>
      </w:pPr>
    </w:p>
    <w:p w14:paraId="1D8295AA" w14:textId="77777777" w:rsidR="00BC4A58" w:rsidRDefault="00BC4A58" w:rsidP="00A618EA">
      <w:pPr>
        <w:spacing w:after="0" w:line="240" w:lineRule="auto"/>
        <w:jc w:val="both"/>
        <w:textAlignment w:val="baseline"/>
        <w:rPr>
          <w:rFonts w:ascii="Corbel" w:eastAsia="Times New Roman" w:hAnsi="Corbel" w:cs="Segoe UI"/>
          <w:b/>
          <w:bCs/>
          <w:sz w:val="20"/>
          <w:szCs w:val="20"/>
          <w:u w:val="single"/>
        </w:rPr>
      </w:pPr>
    </w:p>
    <w:p w14:paraId="4C16EE3F" w14:textId="20301DEE" w:rsidR="00A618EA" w:rsidRPr="00A618EA" w:rsidRDefault="00A618EA" w:rsidP="00A618E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b/>
          <w:bCs/>
          <w:sz w:val="20"/>
          <w:szCs w:val="20"/>
          <w:u w:val="single"/>
        </w:rPr>
        <w:t>CAMPAÑA DE PROMOCIÓN EUROPEA</w:t>
      </w:r>
      <w:r w:rsidRPr="00A618EA">
        <w:rPr>
          <w:rFonts w:ascii="Corbel" w:eastAsia="Times New Roman" w:hAnsi="Corbel" w:cs="Segoe UI"/>
          <w:sz w:val="20"/>
          <w:szCs w:val="20"/>
        </w:rPr>
        <w:t> </w:t>
      </w:r>
    </w:p>
    <w:p w14:paraId="26BECDC4" w14:textId="378D8892" w:rsidR="00A618EA" w:rsidRPr="00A618EA" w:rsidRDefault="00A618EA" w:rsidP="00A618E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sz w:val="20"/>
          <w:szCs w:val="20"/>
        </w:rPr>
        <w:t> </w:t>
      </w:r>
    </w:p>
    <w:p w14:paraId="00E89ABE" w14:textId="439F57EC" w:rsidR="00A618EA" w:rsidRPr="00A618EA" w:rsidRDefault="00A618EA" w:rsidP="00A618E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sz w:val="20"/>
          <w:szCs w:val="20"/>
        </w:rPr>
        <w:t>En 2020 ha dado inicio el Programa Europeo de Promoción de las D.O. de Jerez, Manzanilla de Sanlúcar y Vinagre de Jerez. </w:t>
      </w:r>
    </w:p>
    <w:p w14:paraId="768529E3" w14:textId="21FFCE68" w:rsidR="00A618EA" w:rsidRPr="00A618EA" w:rsidRDefault="00A618EA" w:rsidP="00A618E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sz w:val="20"/>
          <w:szCs w:val="20"/>
        </w:rPr>
        <w:t> </w:t>
      </w:r>
    </w:p>
    <w:p w14:paraId="6DA4D283" w14:textId="3C369EC3" w:rsidR="00A618EA" w:rsidRPr="00A618EA" w:rsidRDefault="00A618EA" w:rsidP="00A618E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sz w:val="20"/>
          <w:szCs w:val="20"/>
        </w:rPr>
        <w:t xml:space="preserve">El objetivo de la campaña es aumentar la competitividad y el consumo de los productos agrícolas de la Unión Europea con D.O.P.  ilustrados por los vinos de Jerez D.O.P., Manzanilla de Sanlúcar D.O.P. y </w:t>
      </w:r>
      <w:r w:rsidR="0012388A">
        <w:rPr>
          <w:rFonts w:ascii="Corbel" w:eastAsia="Times New Roman" w:hAnsi="Corbel" w:cs="Segoe UI"/>
          <w:sz w:val="20"/>
          <w:szCs w:val="20"/>
        </w:rPr>
        <w:t>V</w:t>
      </w:r>
      <w:r w:rsidRPr="00A618EA">
        <w:rPr>
          <w:rFonts w:ascii="Corbel" w:eastAsia="Times New Roman" w:hAnsi="Corbel" w:cs="Segoe UI"/>
          <w:sz w:val="20"/>
          <w:szCs w:val="20"/>
        </w:rPr>
        <w:t>inagre de Jerez D.O.P. </w:t>
      </w:r>
    </w:p>
    <w:p w14:paraId="672CEA4B" w14:textId="2443B365" w:rsidR="00A618EA" w:rsidRPr="00A618EA" w:rsidRDefault="00A618EA" w:rsidP="00A618E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sz w:val="20"/>
          <w:szCs w:val="20"/>
        </w:rPr>
        <w:t> </w:t>
      </w:r>
    </w:p>
    <w:p w14:paraId="41251F14" w14:textId="3C9BC523" w:rsidR="00A618EA" w:rsidRPr="00A618EA" w:rsidRDefault="00A618EA" w:rsidP="00A618E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sz w:val="20"/>
          <w:szCs w:val="20"/>
        </w:rPr>
        <w:t>Las D.O. de Jerez, Manzanilla de Sanlúcar y Vinagre de Jerez asumen, con este programa, el reto de conseguir incrementar el grado de conocimiento del Sello de Calidad D.O.P. por parte del consumidor. A través de esta estrategia de comunicación se potenciará el mensaje de que una D.O.P. es mucho más que un origen, asociándolo a un producto de calidad garantizada, auténtico y tradicional. </w:t>
      </w:r>
    </w:p>
    <w:p w14:paraId="48262851" w14:textId="49C26C8E" w:rsidR="00A618EA" w:rsidRPr="00A618EA" w:rsidRDefault="00A618EA" w:rsidP="00A618E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A618EA">
        <w:rPr>
          <w:rFonts w:ascii="Corbel" w:eastAsia="Times New Roman" w:hAnsi="Corbel" w:cs="Segoe UI"/>
          <w:sz w:val="24"/>
          <w:szCs w:val="24"/>
        </w:rPr>
        <w:t> </w:t>
      </w:r>
    </w:p>
    <w:p w14:paraId="7AE59466" w14:textId="1CB65AD2" w:rsidR="00A618EA" w:rsidRDefault="00A618EA" w:rsidP="00A618EA">
      <w:pPr>
        <w:spacing w:after="0" w:line="240" w:lineRule="auto"/>
        <w:jc w:val="both"/>
        <w:textAlignment w:val="baseline"/>
        <w:rPr>
          <w:rFonts w:ascii="Corbel" w:eastAsia="Times New Roman" w:hAnsi="Corbel" w:cs="Segoe UI"/>
          <w:sz w:val="20"/>
          <w:szCs w:val="20"/>
        </w:rPr>
      </w:pPr>
      <w:r w:rsidRPr="00A618EA">
        <w:rPr>
          <w:rFonts w:ascii="Corbel" w:eastAsia="Times New Roman" w:hAnsi="Corbel" w:cs="Segoe UI"/>
          <w:b/>
          <w:bCs/>
          <w:sz w:val="20"/>
          <w:szCs w:val="20"/>
          <w:u w:val="single"/>
        </w:rPr>
        <w:t>CONSEJO REGULADOR DE LAS DENOMINACIONES DE ORIGEN “JEREZ-XÉRÈS-SHERRY” Y “MANZANILLA-SANLÚCAR DE</w:t>
      </w:r>
      <w:r w:rsidRPr="00A618EA">
        <w:rPr>
          <w:rFonts w:ascii="Arial" w:eastAsia="Times New Roman" w:hAnsi="Arial" w:cs="Arial"/>
          <w:b/>
          <w:bCs/>
          <w:sz w:val="20"/>
          <w:szCs w:val="20"/>
          <w:u w:val="single"/>
        </w:rPr>
        <w:t> </w:t>
      </w:r>
      <w:r w:rsidRPr="00A618EA">
        <w:rPr>
          <w:rFonts w:ascii="Corbel" w:eastAsia="Times New Roman" w:hAnsi="Corbel" w:cs="Segoe UI"/>
          <w:b/>
          <w:bCs/>
          <w:sz w:val="20"/>
          <w:szCs w:val="20"/>
          <w:u w:val="single"/>
        </w:rPr>
        <w:t>BARRAMEDA</w:t>
      </w:r>
      <w:r w:rsidRPr="00A618EA">
        <w:rPr>
          <w:rFonts w:ascii="Corbel" w:eastAsia="Times New Roman" w:hAnsi="Corbel" w:cs="Segoe UI"/>
          <w:b/>
          <w:bCs/>
          <w:sz w:val="20"/>
          <w:szCs w:val="20"/>
        </w:rPr>
        <w:t>”</w:t>
      </w:r>
      <w:r w:rsidRPr="00A618EA">
        <w:rPr>
          <w:rFonts w:ascii="Corbel" w:eastAsia="Times New Roman" w:hAnsi="Corbel" w:cs="Segoe UI"/>
          <w:sz w:val="20"/>
          <w:szCs w:val="20"/>
        </w:rPr>
        <w:t> </w:t>
      </w:r>
    </w:p>
    <w:p w14:paraId="6611ABDD" w14:textId="26384E24" w:rsidR="00A618EA" w:rsidRPr="00A618EA" w:rsidRDefault="00A618EA" w:rsidP="00A618E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47AF940" w14:textId="112F317B" w:rsidR="00A618EA" w:rsidRDefault="00A618EA" w:rsidP="00A618EA">
      <w:pPr>
        <w:spacing w:after="0" w:line="240" w:lineRule="auto"/>
        <w:jc w:val="both"/>
        <w:textAlignment w:val="baseline"/>
        <w:rPr>
          <w:rFonts w:ascii="Corbel" w:eastAsia="Times New Roman" w:hAnsi="Corbel" w:cs="Segoe UI"/>
          <w:sz w:val="20"/>
          <w:szCs w:val="20"/>
        </w:rPr>
      </w:pPr>
      <w:r w:rsidRPr="00A618EA">
        <w:rPr>
          <w:rFonts w:ascii="Corbel" w:eastAsia="Times New Roman" w:hAnsi="Corbel" w:cs="Segoe UI"/>
          <w:sz w:val="20"/>
          <w:szCs w:val="20"/>
        </w:rPr>
        <w:lastRenderedPageBreak/>
        <w:t>El Consejo Regulador de las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Segoe UI"/>
          <w:sz w:val="20"/>
          <w:szCs w:val="20"/>
        </w:rPr>
        <w:t xml:space="preserve">Denominaciones de Origen </w:t>
      </w:r>
      <w:r w:rsidRPr="00A618EA">
        <w:rPr>
          <w:rFonts w:ascii="Corbel" w:eastAsia="Times New Roman" w:hAnsi="Corbel" w:cs="Corbel"/>
          <w:sz w:val="20"/>
          <w:szCs w:val="20"/>
        </w:rPr>
        <w:t>“</w:t>
      </w:r>
      <w:r w:rsidRPr="00A618EA">
        <w:rPr>
          <w:rFonts w:ascii="Corbel" w:eastAsia="Times New Roman" w:hAnsi="Corbel" w:cs="Segoe UI"/>
          <w:sz w:val="20"/>
          <w:szCs w:val="20"/>
        </w:rPr>
        <w:t>Jerez-X</w:t>
      </w:r>
      <w:r w:rsidRPr="00A618EA">
        <w:rPr>
          <w:rFonts w:ascii="Corbel" w:eastAsia="Times New Roman" w:hAnsi="Corbel" w:cs="Corbel"/>
          <w:sz w:val="20"/>
          <w:szCs w:val="20"/>
        </w:rPr>
        <w:t>é</w:t>
      </w:r>
      <w:r w:rsidRPr="00A618EA">
        <w:rPr>
          <w:rFonts w:ascii="Corbel" w:eastAsia="Times New Roman" w:hAnsi="Corbel" w:cs="Segoe UI"/>
          <w:sz w:val="20"/>
          <w:szCs w:val="20"/>
        </w:rPr>
        <w:t>r</w:t>
      </w:r>
      <w:r w:rsidRPr="00A618EA">
        <w:rPr>
          <w:rFonts w:ascii="Corbel" w:eastAsia="Times New Roman" w:hAnsi="Corbel" w:cs="Corbel"/>
          <w:sz w:val="20"/>
          <w:szCs w:val="20"/>
        </w:rPr>
        <w:t>è</w:t>
      </w:r>
      <w:r w:rsidRPr="00A618EA">
        <w:rPr>
          <w:rFonts w:ascii="Corbel" w:eastAsia="Times New Roman" w:hAnsi="Corbel" w:cs="Segoe UI"/>
          <w:sz w:val="20"/>
          <w:szCs w:val="20"/>
        </w:rPr>
        <w:t>s-Sherry</w:t>
      </w:r>
      <w:r w:rsidRPr="00A618EA">
        <w:rPr>
          <w:rFonts w:ascii="Corbel" w:eastAsia="Times New Roman" w:hAnsi="Corbel" w:cs="Corbel"/>
          <w:sz w:val="20"/>
          <w:szCs w:val="20"/>
        </w:rPr>
        <w:t>”</w:t>
      </w:r>
      <w:r w:rsidRPr="00A618EA">
        <w:rPr>
          <w:rFonts w:ascii="Corbel" w:eastAsia="Times New Roman" w:hAnsi="Corbel" w:cs="Segoe UI"/>
          <w:sz w:val="20"/>
          <w:szCs w:val="20"/>
        </w:rPr>
        <w:t xml:space="preserve">, </w:t>
      </w:r>
      <w:r w:rsidRPr="00A618EA">
        <w:rPr>
          <w:rFonts w:ascii="Corbel" w:eastAsia="Times New Roman" w:hAnsi="Corbel" w:cs="Corbel"/>
          <w:sz w:val="20"/>
          <w:szCs w:val="20"/>
        </w:rPr>
        <w:t>“</w:t>
      </w:r>
      <w:r w:rsidRPr="00A618EA">
        <w:rPr>
          <w:rFonts w:ascii="Corbel" w:eastAsia="Times New Roman" w:hAnsi="Corbel" w:cs="Segoe UI"/>
          <w:sz w:val="20"/>
          <w:szCs w:val="20"/>
        </w:rPr>
        <w:t>Manzanilla-Sanl</w:t>
      </w:r>
      <w:r w:rsidRPr="00A618EA">
        <w:rPr>
          <w:rFonts w:ascii="Corbel" w:eastAsia="Times New Roman" w:hAnsi="Corbel" w:cs="Corbel"/>
          <w:sz w:val="20"/>
          <w:szCs w:val="20"/>
        </w:rPr>
        <w:t>ú</w:t>
      </w:r>
      <w:r w:rsidRPr="00A618EA">
        <w:rPr>
          <w:rFonts w:ascii="Corbel" w:eastAsia="Times New Roman" w:hAnsi="Corbel" w:cs="Segoe UI"/>
          <w:sz w:val="20"/>
          <w:szCs w:val="20"/>
        </w:rPr>
        <w:t>car de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Segoe UI"/>
          <w:sz w:val="20"/>
          <w:szCs w:val="20"/>
        </w:rPr>
        <w:t>Barrameda</w:t>
      </w:r>
      <w:r w:rsidRPr="00A618EA">
        <w:rPr>
          <w:rFonts w:ascii="Corbel" w:eastAsia="Times New Roman" w:hAnsi="Corbel" w:cs="Corbel"/>
          <w:sz w:val="20"/>
          <w:szCs w:val="20"/>
        </w:rPr>
        <w:t>”</w:t>
      </w:r>
      <w:r w:rsidRPr="00A618EA">
        <w:rPr>
          <w:rFonts w:ascii="Corbel" w:eastAsia="Times New Roman" w:hAnsi="Corbel" w:cs="Segoe UI"/>
          <w:sz w:val="20"/>
          <w:szCs w:val="20"/>
        </w:rPr>
        <w:t xml:space="preserve"> tutela estas denominaciones andaluzas que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Segoe UI"/>
          <w:sz w:val="20"/>
          <w:szCs w:val="20"/>
        </w:rPr>
        <w:t>aglutinan a 1.750 viticultores y unas cien bodegas situadas en el llamado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Corbel"/>
          <w:sz w:val="20"/>
          <w:szCs w:val="20"/>
        </w:rPr>
        <w:t>“</w:t>
      </w:r>
      <w:r w:rsidRPr="00A618EA">
        <w:rPr>
          <w:rFonts w:ascii="Corbel" w:eastAsia="Times New Roman" w:hAnsi="Corbel" w:cs="Segoe UI"/>
          <w:sz w:val="20"/>
          <w:szCs w:val="20"/>
        </w:rPr>
        <w:t>Marco de Jerez</w:t>
      </w:r>
      <w:r w:rsidRPr="00A618EA">
        <w:rPr>
          <w:rFonts w:ascii="Corbel" w:eastAsia="Times New Roman" w:hAnsi="Corbel" w:cs="Corbel"/>
          <w:sz w:val="20"/>
          <w:szCs w:val="20"/>
        </w:rPr>
        <w:t>”</w:t>
      </w:r>
      <w:r w:rsidRPr="00A618EA">
        <w:rPr>
          <w:rFonts w:ascii="Corbel" w:eastAsia="Times New Roman" w:hAnsi="Corbel" w:cs="Segoe UI"/>
          <w:sz w:val="20"/>
          <w:szCs w:val="20"/>
        </w:rPr>
        <w:t>, en la provincia de C</w:t>
      </w:r>
      <w:r w:rsidRPr="00A618EA">
        <w:rPr>
          <w:rFonts w:ascii="Corbel" w:eastAsia="Times New Roman" w:hAnsi="Corbel" w:cs="Corbel"/>
          <w:sz w:val="20"/>
          <w:szCs w:val="20"/>
        </w:rPr>
        <w:t>á</w:t>
      </w:r>
      <w:r w:rsidRPr="00A618EA">
        <w:rPr>
          <w:rFonts w:ascii="Corbel" w:eastAsia="Times New Roman" w:hAnsi="Corbel" w:cs="Segoe UI"/>
          <w:sz w:val="20"/>
          <w:szCs w:val="20"/>
        </w:rPr>
        <w:t>diz. Se trata de vinos de una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Segoe UI"/>
          <w:sz w:val="20"/>
          <w:szCs w:val="20"/>
        </w:rPr>
        <w:t>extraordinaria variedad y un car</w:t>
      </w:r>
      <w:r w:rsidRPr="00A618EA">
        <w:rPr>
          <w:rFonts w:ascii="Corbel" w:eastAsia="Times New Roman" w:hAnsi="Corbel" w:cs="Corbel"/>
          <w:sz w:val="20"/>
          <w:szCs w:val="20"/>
        </w:rPr>
        <w:t>á</w:t>
      </w:r>
      <w:r w:rsidRPr="00A618EA">
        <w:rPr>
          <w:rFonts w:ascii="Corbel" w:eastAsia="Times New Roman" w:hAnsi="Corbel" w:cs="Segoe UI"/>
          <w:sz w:val="20"/>
          <w:szCs w:val="20"/>
        </w:rPr>
        <w:t>cter genuino, con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Segoe UI"/>
          <w:sz w:val="20"/>
          <w:szCs w:val="20"/>
        </w:rPr>
        <w:t>una largu</w:t>
      </w:r>
      <w:r w:rsidRPr="00A618EA">
        <w:rPr>
          <w:rFonts w:ascii="Corbel" w:eastAsia="Times New Roman" w:hAnsi="Corbel" w:cs="Corbel"/>
          <w:sz w:val="20"/>
          <w:szCs w:val="20"/>
        </w:rPr>
        <w:t>í</w:t>
      </w:r>
      <w:r w:rsidRPr="00A618EA">
        <w:rPr>
          <w:rFonts w:ascii="Corbel" w:eastAsia="Times New Roman" w:hAnsi="Corbel" w:cs="Segoe UI"/>
          <w:sz w:val="20"/>
          <w:szCs w:val="20"/>
        </w:rPr>
        <w:t>sima tradici</w:t>
      </w:r>
      <w:r w:rsidRPr="00A618EA">
        <w:rPr>
          <w:rFonts w:ascii="Corbel" w:eastAsia="Times New Roman" w:hAnsi="Corbel" w:cs="Corbel"/>
          <w:sz w:val="20"/>
          <w:szCs w:val="20"/>
        </w:rPr>
        <w:t>ó</w:t>
      </w:r>
      <w:r w:rsidRPr="00A618EA">
        <w:rPr>
          <w:rFonts w:ascii="Corbel" w:eastAsia="Times New Roman" w:hAnsi="Corbel" w:cs="Segoe UI"/>
          <w:sz w:val="20"/>
          <w:szCs w:val="20"/>
        </w:rPr>
        <w:t>n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Segoe UI"/>
          <w:sz w:val="20"/>
          <w:szCs w:val="20"/>
        </w:rPr>
        <w:t>exportadora y con marcas que representan auténticos iconos españoles en todo el</w:t>
      </w:r>
      <w:r w:rsidRPr="00A618EA">
        <w:rPr>
          <w:rFonts w:ascii="Arial" w:eastAsia="Times New Roman" w:hAnsi="Arial" w:cs="Arial"/>
          <w:sz w:val="20"/>
          <w:szCs w:val="20"/>
        </w:rPr>
        <w:t> </w:t>
      </w:r>
      <w:r w:rsidRPr="00A618EA">
        <w:rPr>
          <w:rFonts w:ascii="Corbel" w:eastAsia="Times New Roman" w:hAnsi="Corbel" w:cs="Segoe UI"/>
          <w:sz w:val="20"/>
          <w:szCs w:val="20"/>
        </w:rPr>
        <w:t>mundo. </w:t>
      </w:r>
    </w:p>
    <w:p w14:paraId="7BEF0B46" w14:textId="77777777" w:rsidR="00561244" w:rsidRDefault="00561244" w:rsidP="00A618EA">
      <w:pPr>
        <w:spacing w:after="0" w:line="240" w:lineRule="auto"/>
        <w:jc w:val="both"/>
        <w:textAlignment w:val="baseline"/>
        <w:rPr>
          <w:rFonts w:ascii="Corbel" w:eastAsia="Times New Roman" w:hAnsi="Corbel" w:cs="Segoe UI"/>
          <w:sz w:val="20"/>
          <w:szCs w:val="20"/>
        </w:rPr>
      </w:pPr>
    </w:p>
    <w:p w14:paraId="3B991886" w14:textId="06EC7623" w:rsidR="00951CEA" w:rsidRDefault="00A618EA" w:rsidP="0074763D">
      <w:pPr>
        <w:spacing w:after="0" w:line="240" w:lineRule="auto"/>
        <w:jc w:val="both"/>
        <w:textAlignment w:val="baseline"/>
        <w:rPr>
          <w:rFonts w:ascii="Corbel" w:hAnsi="Corbel" w:cs="Gill Sans"/>
          <w:b/>
          <w:sz w:val="24"/>
          <w:szCs w:val="24"/>
          <w:u w:val="single"/>
        </w:rPr>
      </w:pPr>
      <w:r w:rsidRPr="00A618EA">
        <w:rPr>
          <w:rFonts w:ascii="Corbel" w:eastAsia="Times New Roman" w:hAnsi="Corbel" w:cs="Segoe UI"/>
        </w:rPr>
        <w:t> </w:t>
      </w:r>
      <w:r w:rsidR="00951CEA">
        <w:rPr>
          <w:rFonts w:ascii="Corbel" w:hAnsi="Corbel" w:cs="Gill Sans"/>
          <w:b/>
          <w:u w:val="single"/>
        </w:rPr>
        <w:t>Para más información</w:t>
      </w:r>
    </w:p>
    <w:p w14:paraId="7B4EAA7D" w14:textId="77777777" w:rsidR="00951CEA" w:rsidRDefault="00951CEA" w:rsidP="00951CEA">
      <w:pPr>
        <w:spacing w:after="0" w:line="240" w:lineRule="auto"/>
        <w:jc w:val="both"/>
        <w:rPr>
          <w:rFonts w:ascii="Corbel" w:hAnsi="Corbel" w:cs="Gill Sans"/>
          <w:b/>
        </w:rPr>
      </w:pPr>
      <w:r>
        <w:rPr>
          <w:rFonts w:ascii="Corbel" w:hAnsi="Corbel" w:cs="Gill Sans"/>
          <w:b/>
        </w:rPr>
        <w:t>QMS Comunicación</w:t>
      </w:r>
    </w:p>
    <w:p w14:paraId="13EF6723" w14:textId="77777777" w:rsidR="00951CEA" w:rsidRPr="007A00C7" w:rsidRDefault="00951CEA" w:rsidP="00951CEA">
      <w:pPr>
        <w:spacing w:after="0" w:line="240" w:lineRule="auto"/>
        <w:jc w:val="both"/>
        <w:rPr>
          <w:rFonts w:ascii="Corbel" w:hAnsi="Corbel" w:cs="Gill Sans"/>
          <w:b/>
        </w:rPr>
      </w:pPr>
      <w:r>
        <w:rPr>
          <w:rFonts w:ascii="Corbel" w:hAnsi="Corbel" w:cs="Gill Sans"/>
          <w:b/>
        </w:rPr>
        <w:t>913431286/87</w:t>
      </w:r>
    </w:p>
    <w:p w14:paraId="62546894" w14:textId="77777777" w:rsidR="00951CEA" w:rsidRDefault="00951CEA" w:rsidP="00951CEA">
      <w:pPr>
        <w:spacing w:after="0" w:line="240" w:lineRule="auto"/>
        <w:jc w:val="both"/>
        <w:rPr>
          <w:rFonts w:ascii="Corbel" w:hAnsi="Corbel" w:cs="Gill Sans"/>
          <w:b/>
          <w:sz w:val="24"/>
          <w:szCs w:val="24"/>
        </w:rPr>
      </w:pPr>
    </w:p>
    <w:p w14:paraId="6A3250D0" w14:textId="1890CDC1" w:rsidR="00F00288" w:rsidRDefault="00F00288" w:rsidP="00F00288">
      <w:pPr>
        <w:spacing w:after="0" w:line="240" w:lineRule="auto"/>
        <w:jc w:val="both"/>
        <w:rPr>
          <w:rFonts w:ascii="Corbel" w:hAnsi="Corbel" w:cs="Gill Sans"/>
          <w:b/>
        </w:rPr>
      </w:pPr>
      <w:r>
        <w:rPr>
          <w:rFonts w:ascii="Corbel" w:hAnsi="Corbel" w:cs="Gill Sans"/>
          <w:b/>
        </w:rPr>
        <w:t>Rosa Soria</w:t>
      </w:r>
    </w:p>
    <w:p w14:paraId="27532B48" w14:textId="01114F21" w:rsidR="00F00288" w:rsidRDefault="005E0F0E" w:rsidP="00F00288">
      <w:pPr>
        <w:spacing w:after="0" w:line="240" w:lineRule="auto"/>
        <w:jc w:val="both"/>
        <w:rPr>
          <w:rFonts w:ascii="Corbel" w:hAnsi="Corbel" w:cs="Gill Sans"/>
          <w:b/>
        </w:rPr>
      </w:pPr>
      <w:hyperlink r:id="rId8" w:history="1">
        <w:r w:rsidR="00F00288" w:rsidRPr="00482F93">
          <w:rPr>
            <w:rStyle w:val="Hipervnculo"/>
            <w:rFonts w:ascii="Corbel" w:hAnsi="Corbel" w:cs="Gill Sans"/>
            <w:b/>
          </w:rPr>
          <w:t>rosasoria@qmscomunicacion.com</w:t>
        </w:r>
      </w:hyperlink>
    </w:p>
    <w:p w14:paraId="01E9257A" w14:textId="308A5F23" w:rsidR="00F00288" w:rsidRDefault="00F00288" w:rsidP="00951CEA">
      <w:pPr>
        <w:spacing w:after="0" w:line="240" w:lineRule="auto"/>
        <w:jc w:val="both"/>
        <w:rPr>
          <w:rFonts w:ascii="Corbel" w:hAnsi="Corbel" w:cs="Gill Sans"/>
          <w:b/>
        </w:rPr>
      </w:pPr>
      <w:r w:rsidRPr="00F00288">
        <w:rPr>
          <w:rFonts w:ascii="Corbel" w:hAnsi="Corbel" w:cs="Gill Sans"/>
          <w:b/>
        </w:rPr>
        <w:t>679 70 07 62</w:t>
      </w:r>
    </w:p>
    <w:p w14:paraId="47708C45" w14:textId="77777777" w:rsidR="00D93C17" w:rsidRDefault="00D93C17" w:rsidP="00951CEA">
      <w:pPr>
        <w:spacing w:after="0" w:line="240" w:lineRule="auto"/>
        <w:jc w:val="both"/>
        <w:rPr>
          <w:rFonts w:ascii="Corbel" w:hAnsi="Corbel" w:cs="Gill Sans"/>
          <w:b/>
        </w:rPr>
      </w:pPr>
    </w:p>
    <w:p w14:paraId="620155F0" w14:textId="77777777" w:rsidR="00951CEA" w:rsidRDefault="00951CEA" w:rsidP="00951CEA">
      <w:pPr>
        <w:spacing w:after="0" w:line="240" w:lineRule="auto"/>
        <w:jc w:val="both"/>
        <w:rPr>
          <w:rFonts w:ascii="Corbel" w:hAnsi="Corbel" w:cs="Gill Sans"/>
          <w:b/>
          <w:sz w:val="24"/>
          <w:szCs w:val="24"/>
        </w:rPr>
      </w:pPr>
      <w:r>
        <w:rPr>
          <w:rFonts w:ascii="Corbel" w:hAnsi="Corbel" w:cs="Gill Sans"/>
          <w:b/>
        </w:rPr>
        <w:t>Diana Pérez</w:t>
      </w:r>
    </w:p>
    <w:p w14:paraId="684ABFBC" w14:textId="04850747" w:rsidR="00951CEA" w:rsidRPr="00D93C17" w:rsidRDefault="005E0F0E" w:rsidP="00951CEA">
      <w:pPr>
        <w:spacing w:after="0" w:line="240" w:lineRule="auto"/>
        <w:jc w:val="both"/>
        <w:rPr>
          <w:rStyle w:val="Hipervnculo"/>
          <w:rFonts w:ascii="Corbel" w:hAnsi="Corbel" w:cs="Gill Sans"/>
          <w:b/>
        </w:rPr>
      </w:pPr>
      <w:hyperlink r:id="rId9" w:history="1">
        <w:r w:rsidR="00951CEA" w:rsidRPr="00D93C17">
          <w:rPr>
            <w:rStyle w:val="Hipervnculo"/>
            <w:rFonts w:ascii="Corbel" w:hAnsi="Corbel" w:cs="Gill Sans"/>
            <w:b/>
          </w:rPr>
          <w:t>dianaperez@qmscomunicacion.com</w:t>
        </w:r>
      </w:hyperlink>
      <w:r w:rsidR="00FB7508" w:rsidRPr="00D93C17">
        <w:rPr>
          <w:rStyle w:val="Hipervnculo"/>
          <w:rFonts w:ascii="Corbel" w:hAnsi="Corbel" w:cs="Gill Sans"/>
          <w:b/>
        </w:rPr>
        <w:t xml:space="preserve"> </w:t>
      </w:r>
    </w:p>
    <w:p w14:paraId="16AA908D" w14:textId="1902690C" w:rsidR="00951CEA" w:rsidRDefault="00951CEA" w:rsidP="00951CEA">
      <w:pPr>
        <w:spacing w:after="0" w:line="240" w:lineRule="auto"/>
        <w:jc w:val="both"/>
        <w:rPr>
          <w:rFonts w:ascii="Corbel" w:hAnsi="Corbel" w:cs="Gill Sans"/>
          <w:b/>
        </w:rPr>
      </w:pPr>
      <w:r>
        <w:rPr>
          <w:rFonts w:ascii="Corbel" w:hAnsi="Corbel" w:cs="Gill Sans"/>
          <w:b/>
        </w:rPr>
        <w:t>690 65 05 98</w:t>
      </w:r>
    </w:p>
    <w:p w14:paraId="0C84A61D" w14:textId="77777777" w:rsidR="00F00288" w:rsidRDefault="00F00288" w:rsidP="00951CEA">
      <w:pPr>
        <w:spacing w:after="0" w:line="240" w:lineRule="auto"/>
        <w:jc w:val="both"/>
        <w:rPr>
          <w:rFonts w:ascii="Corbel" w:hAnsi="Corbel" w:cs="Gill Sans"/>
          <w:b/>
          <w:sz w:val="24"/>
          <w:szCs w:val="24"/>
        </w:rPr>
      </w:pPr>
    </w:p>
    <w:sectPr w:rsidR="00F00288" w:rsidSect="000B1EDA">
      <w:headerReference w:type="default" r:id="rId10"/>
      <w:footerReference w:type="default" r:id="rId11"/>
      <w:pgSz w:w="11906" w:h="16838"/>
      <w:pgMar w:top="3119" w:right="1133" w:bottom="1417" w:left="1701" w:header="708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6740" w14:textId="77777777" w:rsidR="005B4E5B" w:rsidRDefault="005B4E5B">
      <w:pPr>
        <w:spacing w:after="0" w:line="240" w:lineRule="auto"/>
      </w:pPr>
      <w:r>
        <w:separator/>
      </w:r>
    </w:p>
  </w:endnote>
  <w:endnote w:type="continuationSeparator" w:id="0">
    <w:p w14:paraId="786E057E" w14:textId="77777777" w:rsidR="005B4E5B" w:rsidRDefault="005B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003941"/>
      <w:docPartObj>
        <w:docPartGallery w:val="Page Numbers (Bottom of Page)"/>
        <w:docPartUnique/>
      </w:docPartObj>
    </w:sdtPr>
    <w:sdtEndPr/>
    <w:sdtContent>
      <w:p w14:paraId="6379BCB1" w14:textId="2BFBCB3C" w:rsidR="00B60554" w:rsidRPr="00350C71" w:rsidRDefault="00B60554" w:rsidP="00B60554">
        <w:pPr>
          <w:rPr>
            <w:sz w:val="32"/>
            <w:szCs w:val="32"/>
          </w:rPr>
        </w:pPr>
        <w:r>
          <w:rPr>
            <w:noProof/>
            <w:lang w:val="es-ES_tradnl" w:eastAsia="es-ES_tradnl"/>
          </w:rPr>
          <w:drawing>
            <wp:anchor distT="0" distB="0" distL="114300" distR="114300" simplePos="0" relativeHeight="251662336" behindDoc="0" locked="0" layoutInCell="1" allowOverlap="1" wp14:anchorId="126D6B4F" wp14:editId="0ABA71CC">
              <wp:simplePos x="0" y="0"/>
              <wp:positionH relativeFrom="margin">
                <wp:posOffset>1629410</wp:posOffset>
              </wp:positionH>
              <wp:positionV relativeFrom="margin">
                <wp:posOffset>7680434</wp:posOffset>
              </wp:positionV>
              <wp:extent cx="1047750" cy="946558"/>
              <wp:effectExtent l="0" t="0" r="0" b="6350"/>
              <wp:wrapSquare wrapText="bothSides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2268" t="3426" r="23435"/>
                      <a:stretch/>
                    </pic:blipFill>
                    <pic:spPr bwMode="auto">
                      <a:xfrm>
                        <a:off x="0" y="0"/>
                        <a:ext cx="1047750" cy="9465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</w:p>
      <w:p w14:paraId="54DB4D39" w14:textId="5048C2FE" w:rsidR="00EE49B1" w:rsidRPr="00B60554" w:rsidRDefault="00EE49B1" w:rsidP="00EE49B1">
        <w:r w:rsidRPr="00B60554">
          <w:t>Disfruta el vino con moderación.</w:t>
        </w:r>
      </w:p>
      <w:p w14:paraId="3DB35198" w14:textId="57732724" w:rsidR="003F7C12" w:rsidRDefault="00570E86">
        <w:pPr>
          <w:pStyle w:val="Piedepgina"/>
          <w:jc w:val="right"/>
        </w:pPr>
        <w:r w:rsidRPr="001A0546">
          <w:rPr>
            <w:b/>
            <w:i/>
            <w:noProof/>
            <w:color w:val="800000"/>
            <w:sz w:val="16"/>
            <w:szCs w:val="16"/>
            <w:lang w:val="es-ES_tradnl" w:eastAsia="es-ES_tradnl"/>
          </w:rPr>
          <w:drawing>
            <wp:anchor distT="0" distB="0" distL="114935" distR="114935" simplePos="0" relativeHeight="251660288" behindDoc="0" locked="0" layoutInCell="1" allowOverlap="1" wp14:anchorId="3B6A1325" wp14:editId="5D7590FE">
              <wp:simplePos x="0" y="0"/>
              <wp:positionH relativeFrom="margin">
                <wp:align>left</wp:align>
              </wp:positionH>
              <wp:positionV relativeFrom="paragraph">
                <wp:posOffset>-372745</wp:posOffset>
              </wp:positionV>
              <wp:extent cx="1476375" cy="925195"/>
              <wp:effectExtent l="0" t="0" r="9525" b="8255"/>
              <wp:wrapThrough wrapText="bothSides">
                <wp:wrapPolygon edited="0">
                  <wp:start x="0" y="0"/>
                  <wp:lineTo x="0" y="21348"/>
                  <wp:lineTo x="21461" y="21348"/>
                  <wp:lineTo x="21461" y="0"/>
                  <wp:lineTo x="0" y="0"/>
                </wp:wrapPolygon>
              </wp:wrapThrough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6375" cy="925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92E82">
          <w:fldChar w:fldCharType="begin"/>
        </w:r>
        <w:r w:rsidR="003F7C12">
          <w:instrText>PAGE   \* MERGEFORMAT</w:instrText>
        </w:r>
        <w:r w:rsidR="00292E82">
          <w:fldChar w:fldCharType="separate"/>
        </w:r>
        <w:r w:rsidR="008E6C7A">
          <w:rPr>
            <w:noProof/>
          </w:rPr>
          <w:t>1</w:t>
        </w:r>
        <w:r w:rsidR="00292E82">
          <w:fldChar w:fldCharType="end"/>
        </w:r>
      </w:p>
    </w:sdtContent>
  </w:sdt>
  <w:p w14:paraId="234E0E0F" w14:textId="507E4BFC" w:rsidR="003F7C12" w:rsidRDefault="003F7C12" w:rsidP="005F06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EF80" w14:textId="77777777" w:rsidR="005B4E5B" w:rsidRDefault="005B4E5B">
      <w:pPr>
        <w:spacing w:after="0" w:line="240" w:lineRule="auto"/>
      </w:pPr>
      <w:r>
        <w:separator/>
      </w:r>
    </w:p>
  </w:footnote>
  <w:footnote w:type="continuationSeparator" w:id="0">
    <w:p w14:paraId="5AD5A34B" w14:textId="77777777" w:rsidR="005B4E5B" w:rsidRDefault="005B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418F" w14:textId="77777777" w:rsidR="003F7C12" w:rsidRDefault="00604C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0C39E5" wp14:editId="39A2B3DB">
              <wp:simplePos x="0" y="0"/>
              <wp:positionH relativeFrom="margin">
                <wp:posOffset>-1032510</wp:posOffset>
              </wp:positionH>
              <wp:positionV relativeFrom="paragraph">
                <wp:posOffset>1512570</wp:posOffset>
              </wp:positionV>
              <wp:extent cx="480695" cy="6742430"/>
              <wp:effectExtent l="0" t="0" r="0" b="1270"/>
              <wp:wrapSquare wrapText="bothSides"/>
              <wp:docPr id="1" name="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0695" cy="6742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rto="http://schemas.microsoft.com/office/word/2006/arto" xmlns:pic="http://schemas.openxmlformats.org/drawingml/2006/pictur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rto="http://schemas.microsoft.com/office/word/2006/arto" xmlns:pic="http://schemas.openxmlformats.org/drawingml/2006/picture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2DF5A3" w14:textId="4C9ABBF2" w:rsidR="003F7C12" w:rsidRDefault="00C8570D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 w:rsidRPr="00C8570D">
                            <w:rPr>
                              <w:color w:val="999999"/>
                              <w:sz w:val="18"/>
                            </w:rPr>
                            <w:t>El contenido de esta campaña de promoción representa únicamente las opiniones del autor y es de su exclusiva responsabilidad. La Comisión Europea y la Agencia Ejecutiva Europea de Investigación (REA) no aceptan ninguna responsabilidad por el uso que pueda hacerse de la información que contiene.</w:t>
                          </w:r>
                          <w:r w:rsidR="003F7C12">
                            <w:rPr>
                              <w:color w:val="999999"/>
                              <w:sz w:val="18"/>
                            </w:rPr>
                            <w:t>.</w:t>
                          </w:r>
                        </w:p>
                        <w:p w14:paraId="3B0FAD88" w14:textId="77777777" w:rsidR="00C8570D" w:rsidRDefault="00C8570D"/>
                      </w:txbxContent>
                    </wps:txbx>
                    <wps:bodyPr rot="0" vert="vert270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0C39E5" id="1 Rectángulo" o:spid="_x0000_s1026" style="position:absolute;margin-left:-81.3pt;margin-top:119.1pt;width:37.85pt;height:530.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" filled="f" stroked="f">
              <v:textbox style="layout-flow:vertical;mso-layout-flow-alt:bottom-to-top" inset="2.53958mm,1.2694mm,2.53958mm,1.2694mm">
                <w:txbxContent>
                  <w:p w14:paraId="442DF5A3" w14:textId="4C9ABBF2" w:rsidR="003F7C12" w:rsidRDefault="00C8570D">
                    <w:pPr>
                      <w:spacing w:line="275" w:lineRule="auto"/>
                      <w:jc w:val="center"/>
                      <w:textDirection w:val="btLr"/>
                    </w:pPr>
                    <w:r w:rsidRPr="00C8570D">
                      <w:rPr>
                        <w:color w:val="999999"/>
                        <w:sz w:val="18"/>
                      </w:rPr>
                      <w:t xml:space="preserve">El contenido de esta campaña de promoción representa únicamente las opiniones del autor y es de su exclusiva responsabilidad. La Comisión Europea y la Agencia Ejecutiva Europea de Investigación (REA) no aceptan ninguna responsabilidad por el uso que pueda hacerse de la información que </w:t>
                    </w:r>
                    <w:proofErr w:type="gramStart"/>
                    <w:r w:rsidRPr="00C8570D">
                      <w:rPr>
                        <w:color w:val="999999"/>
                        <w:sz w:val="18"/>
                      </w:rPr>
                      <w:t>contiene.</w:t>
                    </w:r>
                    <w:r w:rsidR="003F7C12">
                      <w:rPr>
                        <w:color w:val="999999"/>
                        <w:sz w:val="18"/>
                      </w:rPr>
                      <w:t>.</w:t>
                    </w:r>
                    <w:proofErr w:type="gramEnd"/>
                  </w:p>
                  <w:p w14:paraId="3B0FAD88" w14:textId="77777777" w:rsidR="00C8570D" w:rsidRDefault="00C8570D"/>
                </w:txbxContent>
              </v:textbox>
              <w10:wrap type="square" anchorx="margin"/>
            </v:rect>
          </w:pict>
        </mc:Fallback>
      </mc:AlternateContent>
    </w:r>
    <w:r w:rsidR="003F7C12">
      <w:rPr>
        <w:noProof/>
        <w:lang w:val="es-ES_tradnl" w:eastAsia="es-ES_tradnl"/>
      </w:rPr>
      <w:drawing>
        <wp:anchor distT="0" distB="0" distL="114300" distR="114300" simplePos="0" relativeHeight="251657216" behindDoc="0" locked="0" layoutInCell="1" allowOverlap="1" wp14:anchorId="3C23FCE4" wp14:editId="4BA997B6">
          <wp:simplePos x="0" y="0"/>
          <wp:positionH relativeFrom="margin">
            <wp:posOffset>-1062354</wp:posOffset>
          </wp:positionH>
          <wp:positionV relativeFrom="paragraph">
            <wp:posOffset>-403859</wp:posOffset>
          </wp:positionV>
          <wp:extent cx="7489190" cy="1542415"/>
          <wp:effectExtent l="0" t="0" r="0" b="0"/>
          <wp:wrapSquare wrapText="bothSides" distT="0" distB="0" distL="114300" distR="114300"/>
          <wp:docPr id="37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9190" cy="1542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EF4"/>
    <w:multiLevelType w:val="hybridMultilevel"/>
    <w:tmpl w:val="A55AF2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4E7F"/>
    <w:multiLevelType w:val="hybridMultilevel"/>
    <w:tmpl w:val="309899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207E8"/>
    <w:multiLevelType w:val="hybridMultilevel"/>
    <w:tmpl w:val="08086020"/>
    <w:lvl w:ilvl="0" w:tplc="100844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006C41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1A6F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A5A1C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28EB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8EDB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600E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8AE6EF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16AF3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6B6FD9"/>
    <w:multiLevelType w:val="hybridMultilevel"/>
    <w:tmpl w:val="47587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A5A0E"/>
    <w:multiLevelType w:val="hybridMultilevel"/>
    <w:tmpl w:val="0568D5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BE40BF"/>
    <w:multiLevelType w:val="hybridMultilevel"/>
    <w:tmpl w:val="594C3F1E"/>
    <w:styleLink w:val="Estiloimportado1"/>
    <w:lvl w:ilvl="0" w:tplc="E394385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14F68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D2F4D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ECC4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A0FFB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7A536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62C56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460B3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5A2B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3F63968"/>
    <w:multiLevelType w:val="hybridMultilevel"/>
    <w:tmpl w:val="FE20B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E632E"/>
    <w:multiLevelType w:val="hybridMultilevel"/>
    <w:tmpl w:val="84BA4982"/>
    <w:lvl w:ilvl="0" w:tplc="0C0A0001">
      <w:start w:val="1"/>
      <w:numFmt w:val="bullet"/>
      <w:lvlText w:val="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E474A"/>
    <w:multiLevelType w:val="hybridMultilevel"/>
    <w:tmpl w:val="2ABE3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138557">
    <w:abstractNumId w:val="5"/>
  </w:num>
  <w:num w:numId="2" w16cid:durableId="579171749">
    <w:abstractNumId w:val="7"/>
  </w:num>
  <w:num w:numId="3" w16cid:durableId="293029629">
    <w:abstractNumId w:val="4"/>
  </w:num>
  <w:num w:numId="4" w16cid:durableId="1153642806">
    <w:abstractNumId w:val="6"/>
  </w:num>
  <w:num w:numId="5" w16cid:durableId="1404907685">
    <w:abstractNumId w:val="8"/>
  </w:num>
  <w:num w:numId="6" w16cid:durableId="900336096">
    <w:abstractNumId w:val="1"/>
  </w:num>
  <w:num w:numId="7" w16cid:durableId="844588992">
    <w:abstractNumId w:val="0"/>
  </w:num>
  <w:num w:numId="8" w16cid:durableId="1482113485">
    <w:abstractNumId w:val="3"/>
  </w:num>
  <w:num w:numId="9" w16cid:durableId="23613782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8D"/>
    <w:rsid w:val="00002071"/>
    <w:rsid w:val="00002428"/>
    <w:rsid w:val="00005CB4"/>
    <w:rsid w:val="0000692E"/>
    <w:rsid w:val="0001178A"/>
    <w:rsid w:val="00011F6B"/>
    <w:rsid w:val="00014B93"/>
    <w:rsid w:val="00015F96"/>
    <w:rsid w:val="000165A3"/>
    <w:rsid w:val="000215BC"/>
    <w:rsid w:val="00025975"/>
    <w:rsid w:val="00026084"/>
    <w:rsid w:val="000304F6"/>
    <w:rsid w:val="00030A88"/>
    <w:rsid w:val="00030BD9"/>
    <w:rsid w:val="00032168"/>
    <w:rsid w:val="00034863"/>
    <w:rsid w:val="00035DDB"/>
    <w:rsid w:val="000362E0"/>
    <w:rsid w:val="00036F61"/>
    <w:rsid w:val="00040329"/>
    <w:rsid w:val="0004122F"/>
    <w:rsid w:val="00042C4C"/>
    <w:rsid w:val="00045230"/>
    <w:rsid w:val="00045A63"/>
    <w:rsid w:val="00046F9C"/>
    <w:rsid w:val="00050643"/>
    <w:rsid w:val="00051EE5"/>
    <w:rsid w:val="00054039"/>
    <w:rsid w:val="00054935"/>
    <w:rsid w:val="000553E5"/>
    <w:rsid w:val="0005585A"/>
    <w:rsid w:val="0005591A"/>
    <w:rsid w:val="0005636E"/>
    <w:rsid w:val="00063668"/>
    <w:rsid w:val="000638C6"/>
    <w:rsid w:val="000648F8"/>
    <w:rsid w:val="000651B2"/>
    <w:rsid w:val="000660C1"/>
    <w:rsid w:val="0006705E"/>
    <w:rsid w:val="00067CE2"/>
    <w:rsid w:val="00071DD3"/>
    <w:rsid w:val="00073822"/>
    <w:rsid w:val="00074706"/>
    <w:rsid w:val="000749BD"/>
    <w:rsid w:val="000752C0"/>
    <w:rsid w:val="0007595A"/>
    <w:rsid w:val="00080A9C"/>
    <w:rsid w:val="0008218D"/>
    <w:rsid w:val="000832DD"/>
    <w:rsid w:val="0008335B"/>
    <w:rsid w:val="00083894"/>
    <w:rsid w:val="00087746"/>
    <w:rsid w:val="00087F81"/>
    <w:rsid w:val="000905A7"/>
    <w:rsid w:val="0009269B"/>
    <w:rsid w:val="00095559"/>
    <w:rsid w:val="000A252D"/>
    <w:rsid w:val="000A2954"/>
    <w:rsid w:val="000A2E1C"/>
    <w:rsid w:val="000A34DC"/>
    <w:rsid w:val="000A7190"/>
    <w:rsid w:val="000B1841"/>
    <w:rsid w:val="000B1D3E"/>
    <w:rsid w:val="000B1EDA"/>
    <w:rsid w:val="000B336C"/>
    <w:rsid w:val="000B4636"/>
    <w:rsid w:val="000B4C5D"/>
    <w:rsid w:val="000B4D75"/>
    <w:rsid w:val="000B55A7"/>
    <w:rsid w:val="000B5668"/>
    <w:rsid w:val="000B6585"/>
    <w:rsid w:val="000B662E"/>
    <w:rsid w:val="000C4865"/>
    <w:rsid w:val="000C6ACB"/>
    <w:rsid w:val="000D25D1"/>
    <w:rsid w:val="000D2FBD"/>
    <w:rsid w:val="000D375A"/>
    <w:rsid w:val="000D5486"/>
    <w:rsid w:val="000E11C3"/>
    <w:rsid w:val="000E2299"/>
    <w:rsid w:val="000E29E9"/>
    <w:rsid w:val="000E33C4"/>
    <w:rsid w:val="000E57ED"/>
    <w:rsid w:val="000E6901"/>
    <w:rsid w:val="000E6B9C"/>
    <w:rsid w:val="000E7D65"/>
    <w:rsid w:val="000F03CE"/>
    <w:rsid w:val="000F1DAF"/>
    <w:rsid w:val="000F3B63"/>
    <w:rsid w:val="000F4391"/>
    <w:rsid w:val="000F4CEA"/>
    <w:rsid w:val="000F55E0"/>
    <w:rsid w:val="000F60D9"/>
    <w:rsid w:val="000F7169"/>
    <w:rsid w:val="001001D6"/>
    <w:rsid w:val="00101EEE"/>
    <w:rsid w:val="00102882"/>
    <w:rsid w:val="00103D9C"/>
    <w:rsid w:val="00103EC0"/>
    <w:rsid w:val="00106C24"/>
    <w:rsid w:val="001077DB"/>
    <w:rsid w:val="001103FA"/>
    <w:rsid w:val="00110446"/>
    <w:rsid w:val="0011132D"/>
    <w:rsid w:val="00111B9B"/>
    <w:rsid w:val="0011441D"/>
    <w:rsid w:val="00114B5D"/>
    <w:rsid w:val="0011520E"/>
    <w:rsid w:val="00116763"/>
    <w:rsid w:val="001173D6"/>
    <w:rsid w:val="00117456"/>
    <w:rsid w:val="001174DB"/>
    <w:rsid w:val="0012087B"/>
    <w:rsid w:val="00120F26"/>
    <w:rsid w:val="001211F8"/>
    <w:rsid w:val="00121AD1"/>
    <w:rsid w:val="00122026"/>
    <w:rsid w:val="0012388A"/>
    <w:rsid w:val="0012721D"/>
    <w:rsid w:val="0012730F"/>
    <w:rsid w:val="00127DD7"/>
    <w:rsid w:val="00131C53"/>
    <w:rsid w:val="00132B41"/>
    <w:rsid w:val="0013424B"/>
    <w:rsid w:val="00134F4D"/>
    <w:rsid w:val="00135439"/>
    <w:rsid w:val="0013682D"/>
    <w:rsid w:val="00137018"/>
    <w:rsid w:val="001376FB"/>
    <w:rsid w:val="00140E65"/>
    <w:rsid w:val="00145DC7"/>
    <w:rsid w:val="00152A82"/>
    <w:rsid w:val="00152E2F"/>
    <w:rsid w:val="0015370B"/>
    <w:rsid w:val="00153C13"/>
    <w:rsid w:val="001552A2"/>
    <w:rsid w:val="00155996"/>
    <w:rsid w:val="0015751B"/>
    <w:rsid w:val="00157954"/>
    <w:rsid w:val="00157EE1"/>
    <w:rsid w:val="001601F7"/>
    <w:rsid w:val="0016176E"/>
    <w:rsid w:val="0016658B"/>
    <w:rsid w:val="00166B00"/>
    <w:rsid w:val="00166E5F"/>
    <w:rsid w:val="00171488"/>
    <w:rsid w:val="00171D92"/>
    <w:rsid w:val="00176351"/>
    <w:rsid w:val="0017637C"/>
    <w:rsid w:val="00177E9C"/>
    <w:rsid w:val="00182A7B"/>
    <w:rsid w:val="00185651"/>
    <w:rsid w:val="001861E2"/>
    <w:rsid w:val="0018638C"/>
    <w:rsid w:val="00186D55"/>
    <w:rsid w:val="001875F6"/>
    <w:rsid w:val="00187A92"/>
    <w:rsid w:val="001927FF"/>
    <w:rsid w:val="00192A03"/>
    <w:rsid w:val="00196017"/>
    <w:rsid w:val="0019710F"/>
    <w:rsid w:val="001A132C"/>
    <w:rsid w:val="001A146E"/>
    <w:rsid w:val="001A3674"/>
    <w:rsid w:val="001A3CD1"/>
    <w:rsid w:val="001A4088"/>
    <w:rsid w:val="001A6A6C"/>
    <w:rsid w:val="001A6DB9"/>
    <w:rsid w:val="001A6F87"/>
    <w:rsid w:val="001B2F6D"/>
    <w:rsid w:val="001B3D5F"/>
    <w:rsid w:val="001B423D"/>
    <w:rsid w:val="001C37BD"/>
    <w:rsid w:val="001C469A"/>
    <w:rsid w:val="001C4DD4"/>
    <w:rsid w:val="001C6738"/>
    <w:rsid w:val="001D0077"/>
    <w:rsid w:val="001D4A16"/>
    <w:rsid w:val="001D6285"/>
    <w:rsid w:val="001D69DD"/>
    <w:rsid w:val="001D7FB7"/>
    <w:rsid w:val="001E1505"/>
    <w:rsid w:val="001E181E"/>
    <w:rsid w:val="001E3DDF"/>
    <w:rsid w:val="001E5510"/>
    <w:rsid w:val="001E5C11"/>
    <w:rsid w:val="001F0AEA"/>
    <w:rsid w:val="001F28F9"/>
    <w:rsid w:val="001F3A74"/>
    <w:rsid w:val="001F4DB0"/>
    <w:rsid w:val="001F561A"/>
    <w:rsid w:val="001F60D8"/>
    <w:rsid w:val="001F6848"/>
    <w:rsid w:val="001F776C"/>
    <w:rsid w:val="002016FE"/>
    <w:rsid w:val="00201A47"/>
    <w:rsid w:val="00201B1A"/>
    <w:rsid w:val="00202A33"/>
    <w:rsid w:val="00202C7B"/>
    <w:rsid w:val="002036C2"/>
    <w:rsid w:val="00207DBE"/>
    <w:rsid w:val="0021052D"/>
    <w:rsid w:val="00210EEE"/>
    <w:rsid w:val="0021361A"/>
    <w:rsid w:val="002138ED"/>
    <w:rsid w:val="00213C77"/>
    <w:rsid w:val="00222B19"/>
    <w:rsid w:val="002235C3"/>
    <w:rsid w:val="00223B6E"/>
    <w:rsid w:val="00224331"/>
    <w:rsid w:val="00224F2F"/>
    <w:rsid w:val="00225BA9"/>
    <w:rsid w:val="00226DBC"/>
    <w:rsid w:val="00227336"/>
    <w:rsid w:val="00230ED1"/>
    <w:rsid w:val="00231F64"/>
    <w:rsid w:val="00233165"/>
    <w:rsid w:val="002332A4"/>
    <w:rsid w:val="002376E3"/>
    <w:rsid w:val="00237BF2"/>
    <w:rsid w:val="0024115E"/>
    <w:rsid w:val="00241F9F"/>
    <w:rsid w:val="002420E8"/>
    <w:rsid w:val="00242220"/>
    <w:rsid w:val="0024449D"/>
    <w:rsid w:val="00245732"/>
    <w:rsid w:val="00245782"/>
    <w:rsid w:val="00245C9D"/>
    <w:rsid w:val="00246DA2"/>
    <w:rsid w:val="00250695"/>
    <w:rsid w:val="00250D54"/>
    <w:rsid w:val="0025285C"/>
    <w:rsid w:val="00252EAE"/>
    <w:rsid w:val="002541D6"/>
    <w:rsid w:val="0025503B"/>
    <w:rsid w:val="0026125C"/>
    <w:rsid w:val="00262ECF"/>
    <w:rsid w:val="002634FA"/>
    <w:rsid w:val="002635E5"/>
    <w:rsid w:val="002707B2"/>
    <w:rsid w:val="00270E07"/>
    <w:rsid w:val="0027522F"/>
    <w:rsid w:val="00275451"/>
    <w:rsid w:val="00277395"/>
    <w:rsid w:val="0028028D"/>
    <w:rsid w:val="002818A6"/>
    <w:rsid w:val="00283452"/>
    <w:rsid w:val="00287827"/>
    <w:rsid w:val="002907AF"/>
    <w:rsid w:val="002913B4"/>
    <w:rsid w:val="00292E82"/>
    <w:rsid w:val="00294F3D"/>
    <w:rsid w:val="00296E99"/>
    <w:rsid w:val="00297DED"/>
    <w:rsid w:val="002A0239"/>
    <w:rsid w:val="002A076A"/>
    <w:rsid w:val="002A0C59"/>
    <w:rsid w:val="002A27F7"/>
    <w:rsid w:val="002A6F5B"/>
    <w:rsid w:val="002B13FA"/>
    <w:rsid w:val="002B168F"/>
    <w:rsid w:val="002B36B7"/>
    <w:rsid w:val="002B608C"/>
    <w:rsid w:val="002B6FA1"/>
    <w:rsid w:val="002B76AD"/>
    <w:rsid w:val="002C06B9"/>
    <w:rsid w:val="002C0DA2"/>
    <w:rsid w:val="002C0E9B"/>
    <w:rsid w:val="002C374B"/>
    <w:rsid w:val="002C37E8"/>
    <w:rsid w:val="002C380B"/>
    <w:rsid w:val="002C3A4A"/>
    <w:rsid w:val="002C4B8C"/>
    <w:rsid w:val="002C4DC9"/>
    <w:rsid w:val="002C4F07"/>
    <w:rsid w:val="002C69FA"/>
    <w:rsid w:val="002D0AED"/>
    <w:rsid w:val="002D4D06"/>
    <w:rsid w:val="002D4ED8"/>
    <w:rsid w:val="002D5762"/>
    <w:rsid w:val="002D5E85"/>
    <w:rsid w:val="002D656F"/>
    <w:rsid w:val="002D73C1"/>
    <w:rsid w:val="002E0BAB"/>
    <w:rsid w:val="002E21AF"/>
    <w:rsid w:val="002E5509"/>
    <w:rsid w:val="002E6059"/>
    <w:rsid w:val="002E74A8"/>
    <w:rsid w:val="002E7D36"/>
    <w:rsid w:val="002F1069"/>
    <w:rsid w:val="002F3B07"/>
    <w:rsid w:val="002F3EC3"/>
    <w:rsid w:val="00301355"/>
    <w:rsid w:val="00304749"/>
    <w:rsid w:val="003058C0"/>
    <w:rsid w:val="0030677C"/>
    <w:rsid w:val="00310FC8"/>
    <w:rsid w:val="00311AA8"/>
    <w:rsid w:val="00315F3C"/>
    <w:rsid w:val="00316E33"/>
    <w:rsid w:val="00317C91"/>
    <w:rsid w:val="00320608"/>
    <w:rsid w:val="00321A84"/>
    <w:rsid w:val="00321E0B"/>
    <w:rsid w:val="00323861"/>
    <w:rsid w:val="00323EDB"/>
    <w:rsid w:val="00324CFB"/>
    <w:rsid w:val="00327197"/>
    <w:rsid w:val="00334538"/>
    <w:rsid w:val="00334D2E"/>
    <w:rsid w:val="00335039"/>
    <w:rsid w:val="00336EF1"/>
    <w:rsid w:val="0033746E"/>
    <w:rsid w:val="00337BD9"/>
    <w:rsid w:val="0034093B"/>
    <w:rsid w:val="00343AB5"/>
    <w:rsid w:val="003441CE"/>
    <w:rsid w:val="00344ADF"/>
    <w:rsid w:val="00345013"/>
    <w:rsid w:val="003464D2"/>
    <w:rsid w:val="00350E1F"/>
    <w:rsid w:val="00355271"/>
    <w:rsid w:val="003559CC"/>
    <w:rsid w:val="00360998"/>
    <w:rsid w:val="003612A8"/>
    <w:rsid w:val="003619FD"/>
    <w:rsid w:val="00363421"/>
    <w:rsid w:val="003665CA"/>
    <w:rsid w:val="00367031"/>
    <w:rsid w:val="003808CB"/>
    <w:rsid w:val="0038158A"/>
    <w:rsid w:val="00381F11"/>
    <w:rsid w:val="003825AA"/>
    <w:rsid w:val="00383041"/>
    <w:rsid w:val="0038305C"/>
    <w:rsid w:val="00383B93"/>
    <w:rsid w:val="00383FAB"/>
    <w:rsid w:val="00392C6B"/>
    <w:rsid w:val="0039470C"/>
    <w:rsid w:val="00395FB9"/>
    <w:rsid w:val="00397A10"/>
    <w:rsid w:val="003A0146"/>
    <w:rsid w:val="003A027F"/>
    <w:rsid w:val="003A1940"/>
    <w:rsid w:val="003A1FF8"/>
    <w:rsid w:val="003A28C1"/>
    <w:rsid w:val="003A2F3D"/>
    <w:rsid w:val="003A469C"/>
    <w:rsid w:val="003A5635"/>
    <w:rsid w:val="003A749C"/>
    <w:rsid w:val="003B08B4"/>
    <w:rsid w:val="003B1F57"/>
    <w:rsid w:val="003B21B9"/>
    <w:rsid w:val="003B31B9"/>
    <w:rsid w:val="003B3D46"/>
    <w:rsid w:val="003B7864"/>
    <w:rsid w:val="003B7AFF"/>
    <w:rsid w:val="003C172D"/>
    <w:rsid w:val="003C1A7B"/>
    <w:rsid w:val="003C446A"/>
    <w:rsid w:val="003C4F9E"/>
    <w:rsid w:val="003C61CE"/>
    <w:rsid w:val="003D01D2"/>
    <w:rsid w:val="003D0E06"/>
    <w:rsid w:val="003D22F4"/>
    <w:rsid w:val="003D40DE"/>
    <w:rsid w:val="003D4B54"/>
    <w:rsid w:val="003D790D"/>
    <w:rsid w:val="003E1EAA"/>
    <w:rsid w:val="003E2724"/>
    <w:rsid w:val="003E3BA3"/>
    <w:rsid w:val="003E4E41"/>
    <w:rsid w:val="003E4E8A"/>
    <w:rsid w:val="003E6106"/>
    <w:rsid w:val="003F3599"/>
    <w:rsid w:val="003F3E8F"/>
    <w:rsid w:val="003F69AB"/>
    <w:rsid w:val="003F6DC5"/>
    <w:rsid w:val="003F75EE"/>
    <w:rsid w:val="003F7C12"/>
    <w:rsid w:val="00402F4B"/>
    <w:rsid w:val="0040311D"/>
    <w:rsid w:val="004038C3"/>
    <w:rsid w:val="004054A8"/>
    <w:rsid w:val="00405708"/>
    <w:rsid w:val="004058E2"/>
    <w:rsid w:val="00406F95"/>
    <w:rsid w:val="004102CF"/>
    <w:rsid w:val="0041195E"/>
    <w:rsid w:val="00412E8D"/>
    <w:rsid w:val="004131B1"/>
    <w:rsid w:val="004151D5"/>
    <w:rsid w:val="00415926"/>
    <w:rsid w:val="00416191"/>
    <w:rsid w:val="00416D60"/>
    <w:rsid w:val="00420A89"/>
    <w:rsid w:val="00423F6D"/>
    <w:rsid w:val="00425114"/>
    <w:rsid w:val="00427050"/>
    <w:rsid w:val="004274D1"/>
    <w:rsid w:val="00433477"/>
    <w:rsid w:val="00435892"/>
    <w:rsid w:val="00435EB2"/>
    <w:rsid w:val="0043618C"/>
    <w:rsid w:val="0043628A"/>
    <w:rsid w:val="004373F3"/>
    <w:rsid w:val="00440C3A"/>
    <w:rsid w:val="00441FF7"/>
    <w:rsid w:val="00442ACE"/>
    <w:rsid w:val="004436E1"/>
    <w:rsid w:val="00444FA7"/>
    <w:rsid w:val="00450946"/>
    <w:rsid w:val="004514D3"/>
    <w:rsid w:val="0045159B"/>
    <w:rsid w:val="00451CFD"/>
    <w:rsid w:val="00454565"/>
    <w:rsid w:val="00454FDF"/>
    <w:rsid w:val="004550C1"/>
    <w:rsid w:val="00455431"/>
    <w:rsid w:val="00455D07"/>
    <w:rsid w:val="00456820"/>
    <w:rsid w:val="00457C44"/>
    <w:rsid w:val="00461FBC"/>
    <w:rsid w:val="0046378E"/>
    <w:rsid w:val="00465CFB"/>
    <w:rsid w:val="0046736B"/>
    <w:rsid w:val="00467C1C"/>
    <w:rsid w:val="00470003"/>
    <w:rsid w:val="00470DFE"/>
    <w:rsid w:val="0047363E"/>
    <w:rsid w:val="004739A5"/>
    <w:rsid w:val="004758B0"/>
    <w:rsid w:val="004810EB"/>
    <w:rsid w:val="004820DF"/>
    <w:rsid w:val="004827B6"/>
    <w:rsid w:val="00483285"/>
    <w:rsid w:val="00487B8D"/>
    <w:rsid w:val="0049068B"/>
    <w:rsid w:val="004964E3"/>
    <w:rsid w:val="004A072F"/>
    <w:rsid w:val="004A256A"/>
    <w:rsid w:val="004A4B00"/>
    <w:rsid w:val="004A728D"/>
    <w:rsid w:val="004B0926"/>
    <w:rsid w:val="004B1681"/>
    <w:rsid w:val="004B1B7F"/>
    <w:rsid w:val="004B26F9"/>
    <w:rsid w:val="004B3475"/>
    <w:rsid w:val="004B3849"/>
    <w:rsid w:val="004B4909"/>
    <w:rsid w:val="004B51F9"/>
    <w:rsid w:val="004B6F5F"/>
    <w:rsid w:val="004C1070"/>
    <w:rsid w:val="004C10F4"/>
    <w:rsid w:val="004C12EE"/>
    <w:rsid w:val="004C1CEB"/>
    <w:rsid w:val="004C1D61"/>
    <w:rsid w:val="004C34A9"/>
    <w:rsid w:val="004C4BEB"/>
    <w:rsid w:val="004C4EE8"/>
    <w:rsid w:val="004C5013"/>
    <w:rsid w:val="004C6FE6"/>
    <w:rsid w:val="004D321F"/>
    <w:rsid w:val="004D358D"/>
    <w:rsid w:val="004D3758"/>
    <w:rsid w:val="004D4373"/>
    <w:rsid w:val="004D4F6B"/>
    <w:rsid w:val="004D6B4A"/>
    <w:rsid w:val="004D6B5D"/>
    <w:rsid w:val="004E1077"/>
    <w:rsid w:val="004E2B30"/>
    <w:rsid w:val="004E7AF0"/>
    <w:rsid w:val="004F286A"/>
    <w:rsid w:val="004F36B9"/>
    <w:rsid w:val="004F43B9"/>
    <w:rsid w:val="004F54B2"/>
    <w:rsid w:val="004F6A99"/>
    <w:rsid w:val="004F74FD"/>
    <w:rsid w:val="00502D75"/>
    <w:rsid w:val="005063F7"/>
    <w:rsid w:val="005078CD"/>
    <w:rsid w:val="00507FD8"/>
    <w:rsid w:val="00515D5F"/>
    <w:rsid w:val="00516FCE"/>
    <w:rsid w:val="00517906"/>
    <w:rsid w:val="00517BFB"/>
    <w:rsid w:val="00517FDF"/>
    <w:rsid w:val="00521025"/>
    <w:rsid w:val="00521F3E"/>
    <w:rsid w:val="0052244B"/>
    <w:rsid w:val="0052294D"/>
    <w:rsid w:val="0052552E"/>
    <w:rsid w:val="00525987"/>
    <w:rsid w:val="005261F9"/>
    <w:rsid w:val="00527A1F"/>
    <w:rsid w:val="00527E81"/>
    <w:rsid w:val="0053179B"/>
    <w:rsid w:val="00532DD5"/>
    <w:rsid w:val="0053412A"/>
    <w:rsid w:val="0053483A"/>
    <w:rsid w:val="00534C03"/>
    <w:rsid w:val="0053525F"/>
    <w:rsid w:val="00536FDD"/>
    <w:rsid w:val="00540103"/>
    <w:rsid w:val="00542D7B"/>
    <w:rsid w:val="00543A71"/>
    <w:rsid w:val="0055012C"/>
    <w:rsid w:val="00553DF2"/>
    <w:rsid w:val="005557B9"/>
    <w:rsid w:val="00556356"/>
    <w:rsid w:val="005568BF"/>
    <w:rsid w:val="00557CAA"/>
    <w:rsid w:val="00561244"/>
    <w:rsid w:val="00561F51"/>
    <w:rsid w:val="005638EE"/>
    <w:rsid w:val="00563A5C"/>
    <w:rsid w:val="005640D4"/>
    <w:rsid w:val="00564F93"/>
    <w:rsid w:val="00564FBA"/>
    <w:rsid w:val="00566CCA"/>
    <w:rsid w:val="00566E85"/>
    <w:rsid w:val="00567045"/>
    <w:rsid w:val="0056790C"/>
    <w:rsid w:val="005709F1"/>
    <w:rsid w:val="00570E86"/>
    <w:rsid w:val="0057183C"/>
    <w:rsid w:val="00574A18"/>
    <w:rsid w:val="00574BE5"/>
    <w:rsid w:val="00575AD7"/>
    <w:rsid w:val="00577060"/>
    <w:rsid w:val="0057779F"/>
    <w:rsid w:val="0058045C"/>
    <w:rsid w:val="0058288F"/>
    <w:rsid w:val="00583782"/>
    <w:rsid w:val="005837FA"/>
    <w:rsid w:val="005839AD"/>
    <w:rsid w:val="00583FAA"/>
    <w:rsid w:val="00584228"/>
    <w:rsid w:val="00584C70"/>
    <w:rsid w:val="005852DF"/>
    <w:rsid w:val="00585663"/>
    <w:rsid w:val="00585A61"/>
    <w:rsid w:val="005865B5"/>
    <w:rsid w:val="00586C7C"/>
    <w:rsid w:val="00586E85"/>
    <w:rsid w:val="005870BE"/>
    <w:rsid w:val="00587FFA"/>
    <w:rsid w:val="00590520"/>
    <w:rsid w:val="00591430"/>
    <w:rsid w:val="0059233E"/>
    <w:rsid w:val="00593B5D"/>
    <w:rsid w:val="00593CE1"/>
    <w:rsid w:val="00593DB3"/>
    <w:rsid w:val="00596A01"/>
    <w:rsid w:val="00596F6B"/>
    <w:rsid w:val="00597AE4"/>
    <w:rsid w:val="005A2E7C"/>
    <w:rsid w:val="005A31A2"/>
    <w:rsid w:val="005A36A5"/>
    <w:rsid w:val="005A5B5B"/>
    <w:rsid w:val="005A766E"/>
    <w:rsid w:val="005B1CF1"/>
    <w:rsid w:val="005B48A1"/>
    <w:rsid w:val="005B4E5B"/>
    <w:rsid w:val="005B5A39"/>
    <w:rsid w:val="005B6413"/>
    <w:rsid w:val="005C0214"/>
    <w:rsid w:val="005C1C3F"/>
    <w:rsid w:val="005C1D7A"/>
    <w:rsid w:val="005C2C6C"/>
    <w:rsid w:val="005C2D14"/>
    <w:rsid w:val="005C71D5"/>
    <w:rsid w:val="005C799D"/>
    <w:rsid w:val="005D0162"/>
    <w:rsid w:val="005D2E4A"/>
    <w:rsid w:val="005D42E2"/>
    <w:rsid w:val="005D6330"/>
    <w:rsid w:val="005E0C15"/>
    <w:rsid w:val="005E26F7"/>
    <w:rsid w:val="005E2D83"/>
    <w:rsid w:val="005E37A4"/>
    <w:rsid w:val="005E4EFC"/>
    <w:rsid w:val="005E5393"/>
    <w:rsid w:val="005E69D1"/>
    <w:rsid w:val="005E7F54"/>
    <w:rsid w:val="005F004F"/>
    <w:rsid w:val="005F0615"/>
    <w:rsid w:val="005F5CCD"/>
    <w:rsid w:val="00601E26"/>
    <w:rsid w:val="00602235"/>
    <w:rsid w:val="00602D1B"/>
    <w:rsid w:val="00604326"/>
    <w:rsid w:val="00604C00"/>
    <w:rsid w:val="006057FF"/>
    <w:rsid w:val="0060616D"/>
    <w:rsid w:val="00606CC2"/>
    <w:rsid w:val="00610CA5"/>
    <w:rsid w:val="00616619"/>
    <w:rsid w:val="00616699"/>
    <w:rsid w:val="0061765F"/>
    <w:rsid w:val="00623DF1"/>
    <w:rsid w:val="006258C6"/>
    <w:rsid w:val="00626444"/>
    <w:rsid w:val="0062648F"/>
    <w:rsid w:val="006267A1"/>
    <w:rsid w:val="00627D7B"/>
    <w:rsid w:val="00630129"/>
    <w:rsid w:val="006308D9"/>
    <w:rsid w:val="0063102A"/>
    <w:rsid w:val="006313B6"/>
    <w:rsid w:val="006337C8"/>
    <w:rsid w:val="00634B20"/>
    <w:rsid w:val="00637723"/>
    <w:rsid w:val="006405E8"/>
    <w:rsid w:val="006420DF"/>
    <w:rsid w:val="00643A6F"/>
    <w:rsid w:val="0064415E"/>
    <w:rsid w:val="0064562C"/>
    <w:rsid w:val="00650059"/>
    <w:rsid w:val="00650179"/>
    <w:rsid w:val="006501AE"/>
    <w:rsid w:val="00653A3A"/>
    <w:rsid w:val="00654522"/>
    <w:rsid w:val="00654FBF"/>
    <w:rsid w:val="00655FC4"/>
    <w:rsid w:val="0065667C"/>
    <w:rsid w:val="00657599"/>
    <w:rsid w:val="006613EA"/>
    <w:rsid w:val="00661A02"/>
    <w:rsid w:val="00662C62"/>
    <w:rsid w:val="006655EB"/>
    <w:rsid w:val="0066633B"/>
    <w:rsid w:val="006665F2"/>
    <w:rsid w:val="00666746"/>
    <w:rsid w:val="006708DF"/>
    <w:rsid w:val="00670BA3"/>
    <w:rsid w:val="00671E03"/>
    <w:rsid w:val="006722A0"/>
    <w:rsid w:val="006738D8"/>
    <w:rsid w:val="006775B1"/>
    <w:rsid w:val="006777B8"/>
    <w:rsid w:val="00682333"/>
    <w:rsid w:val="0068327B"/>
    <w:rsid w:val="00683EB1"/>
    <w:rsid w:val="006846D2"/>
    <w:rsid w:val="00685691"/>
    <w:rsid w:val="00686718"/>
    <w:rsid w:val="00686912"/>
    <w:rsid w:val="00690DF6"/>
    <w:rsid w:val="00690FC0"/>
    <w:rsid w:val="00697520"/>
    <w:rsid w:val="006976E5"/>
    <w:rsid w:val="006A01BF"/>
    <w:rsid w:val="006A2DDE"/>
    <w:rsid w:val="006A6064"/>
    <w:rsid w:val="006B07A4"/>
    <w:rsid w:val="006B3365"/>
    <w:rsid w:val="006B41C1"/>
    <w:rsid w:val="006B49EF"/>
    <w:rsid w:val="006B57A1"/>
    <w:rsid w:val="006B59B2"/>
    <w:rsid w:val="006B5F3D"/>
    <w:rsid w:val="006C0B38"/>
    <w:rsid w:val="006C185A"/>
    <w:rsid w:val="006C3148"/>
    <w:rsid w:val="006C3246"/>
    <w:rsid w:val="006C4C24"/>
    <w:rsid w:val="006D06FB"/>
    <w:rsid w:val="006D0796"/>
    <w:rsid w:val="006D08A5"/>
    <w:rsid w:val="006D0F0C"/>
    <w:rsid w:val="006D1603"/>
    <w:rsid w:val="006D2B2C"/>
    <w:rsid w:val="006D7887"/>
    <w:rsid w:val="006E1FC6"/>
    <w:rsid w:val="006E4002"/>
    <w:rsid w:val="006E4E70"/>
    <w:rsid w:val="006E5C44"/>
    <w:rsid w:val="006F10E6"/>
    <w:rsid w:val="006F15D7"/>
    <w:rsid w:val="006F228A"/>
    <w:rsid w:val="006F48F9"/>
    <w:rsid w:val="006F577E"/>
    <w:rsid w:val="006F731D"/>
    <w:rsid w:val="007053D5"/>
    <w:rsid w:val="00706BF1"/>
    <w:rsid w:val="00707548"/>
    <w:rsid w:val="00710021"/>
    <w:rsid w:val="00710533"/>
    <w:rsid w:val="00710EA6"/>
    <w:rsid w:val="0071328F"/>
    <w:rsid w:val="0071337A"/>
    <w:rsid w:val="007150B8"/>
    <w:rsid w:val="00717AA3"/>
    <w:rsid w:val="00717E14"/>
    <w:rsid w:val="007234CC"/>
    <w:rsid w:val="007246FB"/>
    <w:rsid w:val="00724A8B"/>
    <w:rsid w:val="00730575"/>
    <w:rsid w:val="00731812"/>
    <w:rsid w:val="00732EE1"/>
    <w:rsid w:val="00733287"/>
    <w:rsid w:val="007357C3"/>
    <w:rsid w:val="00735BDA"/>
    <w:rsid w:val="007360D2"/>
    <w:rsid w:val="0074154B"/>
    <w:rsid w:val="00742179"/>
    <w:rsid w:val="007441E3"/>
    <w:rsid w:val="00744F05"/>
    <w:rsid w:val="0074585A"/>
    <w:rsid w:val="00746105"/>
    <w:rsid w:val="00746703"/>
    <w:rsid w:val="0074763D"/>
    <w:rsid w:val="00752D03"/>
    <w:rsid w:val="007563E1"/>
    <w:rsid w:val="007648AA"/>
    <w:rsid w:val="0076528A"/>
    <w:rsid w:val="00766E6F"/>
    <w:rsid w:val="0077417E"/>
    <w:rsid w:val="007750E1"/>
    <w:rsid w:val="00775350"/>
    <w:rsid w:val="007754E5"/>
    <w:rsid w:val="00781A9C"/>
    <w:rsid w:val="00781B32"/>
    <w:rsid w:val="00781E5F"/>
    <w:rsid w:val="0078252C"/>
    <w:rsid w:val="007842FF"/>
    <w:rsid w:val="0078548A"/>
    <w:rsid w:val="00785B07"/>
    <w:rsid w:val="0078788A"/>
    <w:rsid w:val="00787DA8"/>
    <w:rsid w:val="007924A4"/>
    <w:rsid w:val="00797C96"/>
    <w:rsid w:val="007A00C7"/>
    <w:rsid w:val="007A24C1"/>
    <w:rsid w:val="007A5AAB"/>
    <w:rsid w:val="007A65D3"/>
    <w:rsid w:val="007A66AF"/>
    <w:rsid w:val="007A6A64"/>
    <w:rsid w:val="007A71B9"/>
    <w:rsid w:val="007B00A6"/>
    <w:rsid w:val="007B186C"/>
    <w:rsid w:val="007B1C9A"/>
    <w:rsid w:val="007B5AFF"/>
    <w:rsid w:val="007B67B9"/>
    <w:rsid w:val="007B6A6B"/>
    <w:rsid w:val="007C08C4"/>
    <w:rsid w:val="007C6DD1"/>
    <w:rsid w:val="007C7E1B"/>
    <w:rsid w:val="007D12E9"/>
    <w:rsid w:val="007D5569"/>
    <w:rsid w:val="007E40C8"/>
    <w:rsid w:val="007E5423"/>
    <w:rsid w:val="007E7CE5"/>
    <w:rsid w:val="007F1118"/>
    <w:rsid w:val="007F435E"/>
    <w:rsid w:val="007F48D0"/>
    <w:rsid w:val="007F4B26"/>
    <w:rsid w:val="007F7873"/>
    <w:rsid w:val="008019D5"/>
    <w:rsid w:val="00804A6C"/>
    <w:rsid w:val="00804FF2"/>
    <w:rsid w:val="0081079C"/>
    <w:rsid w:val="00810C29"/>
    <w:rsid w:val="0081376F"/>
    <w:rsid w:val="00813940"/>
    <w:rsid w:val="008140F9"/>
    <w:rsid w:val="00816CF4"/>
    <w:rsid w:val="008178F3"/>
    <w:rsid w:val="00817E6A"/>
    <w:rsid w:val="00823A22"/>
    <w:rsid w:val="00827FF5"/>
    <w:rsid w:val="00830446"/>
    <w:rsid w:val="0083109B"/>
    <w:rsid w:val="008318D8"/>
    <w:rsid w:val="00831FC8"/>
    <w:rsid w:val="008348CB"/>
    <w:rsid w:val="00835071"/>
    <w:rsid w:val="00836279"/>
    <w:rsid w:val="00836679"/>
    <w:rsid w:val="00840091"/>
    <w:rsid w:val="008402A7"/>
    <w:rsid w:val="0084062B"/>
    <w:rsid w:val="008423D7"/>
    <w:rsid w:val="0084422C"/>
    <w:rsid w:val="008516CA"/>
    <w:rsid w:val="0085173D"/>
    <w:rsid w:val="00851868"/>
    <w:rsid w:val="008549EC"/>
    <w:rsid w:val="00855F96"/>
    <w:rsid w:val="008569E1"/>
    <w:rsid w:val="00857165"/>
    <w:rsid w:val="00857FEF"/>
    <w:rsid w:val="0086068B"/>
    <w:rsid w:val="0086194E"/>
    <w:rsid w:val="008625AF"/>
    <w:rsid w:val="00863928"/>
    <w:rsid w:val="008648FA"/>
    <w:rsid w:val="008659B1"/>
    <w:rsid w:val="00865E0B"/>
    <w:rsid w:val="00867BF2"/>
    <w:rsid w:val="00870BBB"/>
    <w:rsid w:val="00871947"/>
    <w:rsid w:val="0087242F"/>
    <w:rsid w:val="00873100"/>
    <w:rsid w:val="00881A6F"/>
    <w:rsid w:val="00882B42"/>
    <w:rsid w:val="0088398D"/>
    <w:rsid w:val="00883A35"/>
    <w:rsid w:val="0088457D"/>
    <w:rsid w:val="00886640"/>
    <w:rsid w:val="00890FD2"/>
    <w:rsid w:val="0089130C"/>
    <w:rsid w:val="00892034"/>
    <w:rsid w:val="008925AF"/>
    <w:rsid w:val="008A182A"/>
    <w:rsid w:val="008A1ABD"/>
    <w:rsid w:val="008A2D8A"/>
    <w:rsid w:val="008A3372"/>
    <w:rsid w:val="008A452A"/>
    <w:rsid w:val="008A4E78"/>
    <w:rsid w:val="008A630C"/>
    <w:rsid w:val="008A7D30"/>
    <w:rsid w:val="008B0E8E"/>
    <w:rsid w:val="008B1281"/>
    <w:rsid w:val="008B5666"/>
    <w:rsid w:val="008B6974"/>
    <w:rsid w:val="008B7D51"/>
    <w:rsid w:val="008C0A4E"/>
    <w:rsid w:val="008C4A18"/>
    <w:rsid w:val="008C502A"/>
    <w:rsid w:val="008C65A5"/>
    <w:rsid w:val="008C70F7"/>
    <w:rsid w:val="008D0136"/>
    <w:rsid w:val="008D0225"/>
    <w:rsid w:val="008D2231"/>
    <w:rsid w:val="008D377C"/>
    <w:rsid w:val="008D4136"/>
    <w:rsid w:val="008D5736"/>
    <w:rsid w:val="008D6682"/>
    <w:rsid w:val="008E09ED"/>
    <w:rsid w:val="008E4366"/>
    <w:rsid w:val="008E4BBB"/>
    <w:rsid w:val="008E5E93"/>
    <w:rsid w:val="008E6C7A"/>
    <w:rsid w:val="008E6ECB"/>
    <w:rsid w:val="008E7566"/>
    <w:rsid w:val="008E7664"/>
    <w:rsid w:val="008F017F"/>
    <w:rsid w:val="008F0646"/>
    <w:rsid w:val="008F11F7"/>
    <w:rsid w:val="008F161F"/>
    <w:rsid w:val="008F183D"/>
    <w:rsid w:val="008F242F"/>
    <w:rsid w:val="008F2EFB"/>
    <w:rsid w:val="008F342A"/>
    <w:rsid w:val="008F3CF5"/>
    <w:rsid w:val="008F41A3"/>
    <w:rsid w:val="008F43FC"/>
    <w:rsid w:val="008F526D"/>
    <w:rsid w:val="00901EB4"/>
    <w:rsid w:val="009037FB"/>
    <w:rsid w:val="00905AC3"/>
    <w:rsid w:val="00906951"/>
    <w:rsid w:val="00907FDD"/>
    <w:rsid w:val="0091269B"/>
    <w:rsid w:val="00913730"/>
    <w:rsid w:val="00914430"/>
    <w:rsid w:val="009147C7"/>
    <w:rsid w:val="00917451"/>
    <w:rsid w:val="00920E4F"/>
    <w:rsid w:val="0092373D"/>
    <w:rsid w:val="009245B5"/>
    <w:rsid w:val="00924EAF"/>
    <w:rsid w:val="009254F4"/>
    <w:rsid w:val="00931DF9"/>
    <w:rsid w:val="0093295A"/>
    <w:rsid w:val="00934FF0"/>
    <w:rsid w:val="009352D3"/>
    <w:rsid w:val="009411B7"/>
    <w:rsid w:val="0094652A"/>
    <w:rsid w:val="00947ABE"/>
    <w:rsid w:val="00947D1F"/>
    <w:rsid w:val="00951CEA"/>
    <w:rsid w:val="00951F9C"/>
    <w:rsid w:val="00952C43"/>
    <w:rsid w:val="0095598E"/>
    <w:rsid w:val="00961F55"/>
    <w:rsid w:val="0096389A"/>
    <w:rsid w:val="009645BA"/>
    <w:rsid w:val="00966758"/>
    <w:rsid w:val="00970D45"/>
    <w:rsid w:val="009715A3"/>
    <w:rsid w:val="00973696"/>
    <w:rsid w:val="00975445"/>
    <w:rsid w:val="009769E6"/>
    <w:rsid w:val="00976CB2"/>
    <w:rsid w:val="009855B5"/>
    <w:rsid w:val="00986413"/>
    <w:rsid w:val="009870BD"/>
    <w:rsid w:val="00991AED"/>
    <w:rsid w:val="0099326D"/>
    <w:rsid w:val="009942B7"/>
    <w:rsid w:val="00996DD3"/>
    <w:rsid w:val="009A14A6"/>
    <w:rsid w:val="009A2E6A"/>
    <w:rsid w:val="009A4F0D"/>
    <w:rsid w:val="009A73CF"/>
    <w:rsid w:val="009A73F0"/>
    <w:rsid w:val="009B01BC"/>
    <w:rsid w:val="009B0991"/>
    <w:rsid w:val="009B0FDF"/>
    <w:rsid w:val="009B34B1"/>
    <w:rsid w:val="009C00A9"/>
    <w:rsid w:val="009C11A7"/>
    <w:rsid w:val="009C1240"/>
    <w:rsid w:val="009C1EA3"/>
    <w:rsid w:val="009C1F44"/>
    <w:rsid w:val="009C2258"/>
    <w:rsid w:val="009C2FAC"/>
    <w:rsid w:val="009C4BE1"/>
    <w:rsid w:val="009C6493"/>
    <w:rsid w:val="009C6FFD"/>
    <w:rsid w:val="009C77CB"/>
    <w:rsid w:val="009D007F"/>
    <w:rsid w:val="009D0D60"/>
    <w:rsid w:val="009D213B"/>
    <w:rsid w:val="009D23B0"/>
    <w:rsid w:val="009D2E90"/>
    <w:rsid w:val="009D3973"/>
    <w:rsid w:val="009D44F1"/>
    <w:rsid w:val="009D684C"/>
    <w:rsid w:val="009D7C4C"/>
    <w:rsid w:val="009E1508"/>
    <w:rsid w:val="009E22BB"/>
    <w:rsid w:val="009E5B74"/>
    <w:rsid w:val="009E5D07"/>
    <w:rsid w:val="009F0EA6"/>
    <w:rsid w:val="009F10DD"/>
    <w:rsid w:val="009F12F7"/>
    <w:rsid w:val="009F2088"/>
    <w:rsid w:val="009F2464"/>
    <w:rsid w:val="009F450C"/>
    <w:rsid w:val="009F54F1"/>
    <w:rsid w:val="009F579C"/>
    <w:rsid w:val="009F7995"/>
    <w:rsid w:val="00A00B52"/>
    <w:rsid w:val="00A00EB7"/>
    <w:rsid w:val="00A02357"/>
    <w:rsid w:val="00A034FF"/>
    <w:rsid w:val="00A040B6"/>
    <w:rsid w:val="00A04239"/>
    <w:rsid w:val="00A04254"/>
    <w:rsid w:val="00A04B16"/>
    <w:rsid w:val="00A063D0"/>
    <w:rsid w:val="00A079C0"/>
    <w:rsid w:val="00A07E15"/>
    <w:rsid w:val="00A101C3"/>
    <w:rsid w:val="00A104E4"/>
    <w:rsid w:val="00A10FFD"/>
    <w:rsid w:val="00A11431"/>
    <w:rsid w:val="00A1156B"/>
    <w:rsid w:val="00A12837"/>
    <w:rsid w:val="00A13402"/>
    <w:rsid w:val="00A14483"/>
    <w:rsid w:val="00A14C95"/>
    <w:rsid w:val="00A24E76"/>
    <w:rsid w:val="00A24FC6"/>
    <w:rsid w:val="00A2553A"/>
    <w:rsid w:val="00A30430"/>
    <w:rsid w:val="00A32B60"/>
    <w:rsid w:val="00A3422B"/>
    <w:rsid w:val="00A362A5"/>
    <w:rsid w:val="00A36FF2"/>
    <w:rsid w:val="00A41982"/>
    <w:rsid w:val="00A4405D"/>
    <w:rsid w:val="00A4470A"/>
    <w:rsid w:val="00A453AB"/>
    <w:rsid w:val="00A476E1"/>
    <w:rsid w:val="00A50977"/>
    <w:rsid w:val="00A5647C"/>
    <w:rsid w:val="00A6073D"/>
    <w:rsid w:val="00A618EA"/>
    <w:rsid w:val="00A624B0"/>
    <w:rsid w:val="00A6333C"/>
    <w:rsid w:val="00A6411E"/>
    <w:rsid w:val="00A6485C"/>
    <w:rsid w:val="00A64A96"/>
    <w:rsid w:val="00A65AC7"/>
    <w:rsid w:val="00A66095"/>
    <w:rsid w:val="00A6634E"/>
    <w:rsid w:val="00A675A7"/>
    <w:rsid w:val="00A6764D"/>
    <w:rsid w:val="00A708E5"/>
    <w:rsid w:val="00A73DB8"/>
    <w:rsid w:val="00A7550C"/>
    <w:rsid w:val="00A75F03"/>
    <w:rsid w:val="00A76496"/>
    <w:rsid w:val="00A777D5"/>
    <w:rsid w:val="00A801E1"/>
    <w:rsid w:val="00A81001"/>
    <w:rsid w:val="00A8112D"/>
    <w:rsid w:val="00A815F2"/>
    <w:rsid w:val="00A85117"/>
    <w:rsid w:val="00A854E4"/>
    <w:rsid w:val="00A904ED"/>
    <w:rsid w:val="00A909F2"/>
    <w:rsid w:val="00A92DA3"/>
    <w:rsid w:val="00A94AD7"/>
    <w:rsid w:val="00AA2058"/>
    <w:rsid w:val="00AA293E"/>
    <w:rsid w:val="00AA2EC6"/>
    <w:rsid w:val="00AA360E"/>
    <w:rsid w:val="00AA512F"/>
    <w:rsid w:val="00AA75DF"/>
    <w:rsid w:val="00AB19A1"/>
    <w:rsid w:val="00AB1C63"/>
    <w:rsid w:val="00AB1FD2"/>
    <w:rsid w:val="00AB4A6B"/>
    <w:rsid w:val="00AC2820"/>
    <w:rsid w:val="00AC40C7"/>
    <w:rsid w:val="00AC4A95"/>
    <w:rsid w:val="00AD6BAB"/>
    <w:rsid w:val="00AE08AA"/>
    <w:rsid w:val="00AE0DAB"/>
    <w:rsid w:val="00AE21FF"/>
    <w:rsid w:val="00AE47A3"/>
    <w:rsid w:val="00AE524A"/>
    <w:rsid w:val="00AE6588"/>
    <w:rsid w:val="00AF1947"/>
    <w:rsid w:val="00AF2E95"/>
    <w:rsid w:val="00AF2FBC"/>
    <w:rsid w:val="00AF45F9"/>
    <w:rsid w:val="00AF7683"/>
    <w:rsid w:val="00B01536"/>
    <w:rsid w:val="00B038C1"/>
    <w:rsid w:val="00B03C52"/>
    <w:rsid w:val="00B105C4"/>
    <w:rsid w:val="00B107B7"/>
    <w:rsid w:val="00B140F9"/>
    <w:rsid w:val="00B14FFA"/>
    <w:rsid w:val="00B15FF7"/>
    <w:rsid w:val="00B16ADF"/>
    <w:rsid w:val="00B20289"/>
    <w:rsid w:val="00B20CCA"/>
    <w:rsid w:val="00B20D21"/>
    <w:rsid w:val="00B2136C"/>
    <w:rsid w:val="00B23D06"/>
    <w:rsid w:val="00B243F7"/>
    <w:rsid w:val="00B253B2"/>
    <w:rsid w:val="00B2574F"/>
    <w:rsid w:val="00B270D7"/>
    <w:rsid w:val="00B322F7"/>
    <w:rsid w:val="00B34FA1"/>
    <w:rsid w:val="00B44606"/>
    <w:rsid w:val="00B4544F"/>
    <w:rsid w:val="00B473FE"/>
    <w:rsid w:val="00B47520"/>
    <w:rsid w:val="00B4790D"/>
    <w:rsid w:val="00B504DB"/>
    <w:rsid w:val="00B53192"/>
    <w:rsid w:val="00B53312"/>
    <w:rsid w:val="00B53896"/>
    <w:rsid w:val="00B55635"/>
    <w:rsid w:val="00B563A6"/>
    <w:rsid w:val="00B5799F"/>
    <w:rsid w:val="00B60554"/>
    <w:rsid w:val="00B61FB7"/>
    <w:rsid w:val="00B63A6E"/>
    <w:rsid w:val="00B6499A"/>
    <w:rsid w:val="00B649CB"/>
    <w:rsid w:val="00B64C92"/>
    <w:rsid w:val="00B65C84"/>
    <w:rsid w:val="00B67444"/>
    <w:rsid w:val="00B67F67"/>
    <w:rsid w:val="00B7180F"/>
    <w:rsid w:val="00B71C0A"/>
    <w:rsid w:val="00B7218C"/>
    <w:rsid w:val="00B734CD"/>
    <w:rsid w:val="00B7479D"/>
    <w:rsid w:val="00B74F53"/>
    <w:rsid w:val="00B759E1"/>
    <w:rsid w:val="00B77815"/>
    <w:rsid w:val="00B80375"/>
    <w:rsid w:val="00B80D77"/>
    <w:rsid w:val="00B85475"/>
    <w:rsid w:val="00B8557E"/>
    <w:rsid w:val="00B85872"/>
    <w:rsid w:val="00B87834"/>
    <w:rsid w:val="00B9355D"/>
    <w:rsid w:val="00B94448"/>
    <w:rsid w:val="00B969A3"/>
    <w:rsid w:val="00B97432"/>
    <w:rsid w:val="00B97985"/>
    <w:rsid w:val="00BA1AD5"/>
    <w:rsid w:val="00BA59D5"/>
    <w:rsid w:val="00BA6521"/>
    <w:rsid w:val="00BB0ED0"/>
    <w:rsid w:val="00BB15A8"/>
    <w:rsid w:val="00BB20EC"/>
    <w:rsid w:val="00BB2B08"/>
    <w:rsid w:val="00BB2F57"/>
    <w:rsid w:val="00BB71C8"/>
    <w:rsid w:val="00BC0EE6"/>
    <w:rsid w:val="00BC1510"/>
    <w:rsid w:val="00BC21B7"/>
    <w:rsid w:val="00BC2EB9"/>
    <w:rsid w:val="00BC42AA"/>
    <w:rsid w:val="00BC4A58"/>
    <w:rsid w:val="00BC51C2"/>
    <w:rsid w:val="00BC6E9F"/>
    <w:rsid w:val="00BC7DB8"/>
    <w:rsid w:val="00BD1439"/>
    <w:rsid w:val="00BD388B"/>
    <w:rsid w:val="00BD3922"/>
    <w:rsid w:val="00BD5ADA"/>
    <w:rsid w:val="00BD5C7A"/>
    <w:rsid w:val="00BD78B3"/>
    <w:rsid w:val="00BE22A8"/>
    <w:rsid w:val="00BE392A"/>
    <w:rsid w:val="00BE7D09"/>
    <w:rsid w:val="00BF1140"/>
    <w:rsid w:val="00BF2369"/>
    <w:rsid w:val="00BF2FD1"/>
    <w:rsid w:val="00BF48DA"/>
    <w:rsid w:val="00BF62D7"/>
    <w:rsid w:val="00C02ADB"/>
    <w:rsid w:val="00C0303A"/>
    <w:rsid w:val="00C04D76"/>
    <w:rsid w:val="00C05101"/>
    <w:rsid w:val="00C06413"/>
    <w:rsid w:val="00C064C9"/>
    <w:rsid w:val="00C06F07"/>
    <w:rsid w:val="00C10DEC"/>
    <w:rsid w:val="00C1258D"/>
    <w:rsid w:val="00C147AE"/>
    <w:rsid w:val="00C16731"/>
    <w:rsid w:val="00C170AB"/>
    <w:rsid w:val="00C174FF"/>
    <w:rsid w:val="00C2275C"/>
    <w:rsid w:val="00C22C7A"/>
    <w:rsid w:val="00C22F89"/>
    <w:rsid w:val="00C23406"/>
    <w:rsid w:val="00C2689F"/>
    <w:rsid w:val="00C323F9"/>
    <w:rsid w:val="00C3282D"/>
    <w:rsid w:val="00C32B0A"/>
    <w:rsid w:val="00C335B8"/>
    <w:rsid w:val="00C338C6"/>
    <w:rsid w:val="00C35AAD"/>
    <w:rsid w:val="00C35F7C"/>
    <w:rsid w:val="00C36387"/>
    <w:rsid w:val="00C376A5"/>
    <w:rsid w:val="00C3778B"/>
    <w:rsid w:val="00C37CD6"/>
    <w:rsid w:val="00C40B09"/>
    <w:rsid w:val="00C40F93"/>
    <w:rsid w:val="00C42ECB"/>
    <w:rsid w:val="00C44B2D"/>
    <w:rsid w:val="00C47052"/>
    <w:rsid w:val="00C473E8"/>
    <w:rsid w:val="00C50FFC"/>
    <w:rsid w:val="00C56F4D"/>
    <w:rsid w:val="00C5772E"/>
    <w:rsid w:val="00C57E44"/>
    <w:rsid w:val="00C60572"/>
    <w:rsid w:val="00C62E35"/>
    <w:rsid w:val="00C6530F"/>
    <w:rsid w:val="00C67C87"/>
    <w:rsid w:val="00C731FE"/>
    <w:rsid w:val="00C7549D"/>
    <w:rsid w:val="00C76616"/>
    <w:rsid w:val="00C76DC6"/>
    <w:rsid w:val="00C80642"/>
    <w:rsid w:val="00C8109D"/>
    <w:rsid w:val="00C823AA"/>
    <w:rsid w:val="00C82817"/>
    <w:rsid w:val="00C82FE0"/>
    <w:rsid w:val="00C8537B"/>
    <w:rsid w:val="00C8570D"/>
    <w:rsid w:val="00C85EC8"/>
    <w:rsid w:val="00C87DA6"/>
    <w:rsid w:val="00C90E65"/>
    <w:rsid w:val="00C933D9"/>
    <w:rsid w:val="00C93676"/>
    <w:rsid w:val="00C9420F"/>
    <w:rsid w:val="00C96BEC"/>
    <w:rsid w:val="00C97170"/>
    <w:rsid w:val="00CA08C6"/>
    <w:rsid w:val="00CA5DC8"/>
    <w:rsid w:val="00CA7A46"/>
    <w:rsid w:val="00CB017B"/>
    <w:rsid w:val="00CB200E"/>
    <w:rsid w:val="00CB38FA"/>
    <w:rsid w:val="00CC00DA"/>
    <w:rsid w:val="00CC1A98"/>
    <w:rsid w:val="00CC255F"/>
    <w:rsid w:val="00CC3019"/>
    <w:rsid w:val="00CC3268"/>
    <w:rsid w:val="00CC3A2F"/>
    <w:rsid w:val="00CC3AC7"/>
    <w:rsid w:val="00CC52F0"/>
    <w:rsid w:val="00CC58E0"/>
    <w:rsid w:val="00CC6032"/>
    <w:rsid w:val="00CC7C4B"/>
    <w:rsid w:val="00CD05E9"/>
    <w:rsid w:val="00CD1E75"/>
    <w:rsid w:val="00CD322C"/>
    <w:rsid w:val="00CD3D61"/>
    <w:rsid w:val="00CE0023"/>
    <w:rsid w:val="00CE333B"/>
    <w:rsid w:val="00CE5A1D"/>
    <w:rsid w:val="00CF2883"/>
    <w:rsid w:val="00CF4085"/>
    <w:rsid w:val="00CF4C77"/>
    <w:rsid w:val="00CF543E"/>
    <w:rsid w:val="00D016CE"/>
    <w:rsid w:val="00D026E1"/>
    <w:rsid w:val="00D0554D"/>
    <w:rsid w:val="00D05D7F"/>
    <w:rsid w:val="00D07C7C"/>
    <w:rsid w:val="00D1062C"/>
    <w:rsid w:val="00D118C8"/>
    <w:rsid w:val="00D119A4"/>
    <w:rsid w:val="00D14940"/>
    <w:rsid w:val="00D20059"/>
    <w:rsid w:val="00D2432A"/>
    <w:rsid w:val="00D26429"/>
    <w:rsid w:val="00D27746"/>
    <w:rsid w:val="00D30E9B"/>
    <w:rsid w:val="00D31491"/>
    <w:rsid w:val="00D325D8"/>
    <w:rsid w:val="00D32A76"/>
    <w:rsid w:val="00D3301B"/>
    <w:rsid w:val="00D34FC2"/>
    <w:rsid w:val="00D35A94"/>
    <w:rsid w:val="00D42476"/>
    <w:rsid w:val="00D42498"/>
    <w:rsid w:val="00D4426F"/>
    <w:rsid w:val="00D45565"/>
    <w:rsid w:val="00D46795"/>
    <w:rsid w:val="00D46C79"/>
    <w:rsid w:val="00D51F23"/>
    <w:rsid w:val="00D52DBA"/>
    <w:rsid w:val="00D52FCD"/>
    <w:rsid w:val="00D54288"/>
    <w:rsid w:val="00D5517C"/>
    <w:rsid w:val="00D61D4A"/>
    <w:rsid w:val="00D620CF"/>
    <w:rsid w:val="00D623EE"/>
    <w:rsid w:val="00D628A2"/>
    <w:rsid w:val="00D638AD"/>
    <w:rsid w:val="00D64387"/>
    <w:rsid w:val="00D66186"/>
    <w:rsid w:val="00D666E4"/>
    <w:rsid w:val="00D66EC8"/>
    <w:rsid w:val="00D674EE"/>
    <w:rsid w:val="00D70537"/>
    <w:rsid w:val="00D727A9"/>
    <w:rsid w:val="00D7315E"/>
    <w:rsid w:val="00D734F1"/>
    <w:rsid w:val="00D7396C"/>
    <w:rsid w:val="00D7449D"/>
    <w:rsid w:val="00D8038A"/>
    <w:rsid w:val="00D803EC"/>
    <w:rsid w:val="00D80D69"/>
    <w:rsid w:val="00D817F6"/>
    <w:rsid w:val="00D8200B"/>
    <w:rsid w:val="00D820F7"/>
    <w:rsid w:val="00D82153"/>
    <w:rsid w:val="00D82E83"/>
    <w:rsid w:val="00D8338C"/>
    <w:rsid w:val="00D84AD5"/>
    <w:rsid w:val="00D8549C"/>
    <w:rsid w:val="00D874E1"/>
    <w:rsid w:val="00D8782F"/>
    <w:rsid w:val="00D91034"/>
    <w:rsid w:val="00D914BD"/>
    <w:rsid w:val="00D93635"/>
    <w:rsid w:val="00D93C17"/>
    <w:rsid w:val="00D97DA7"/>
    <w:rsid w:val="00DA023B"/>
    <w:rsid w:val="00DA1712"/>
    <w:rsid w:val="00DA1F20"/>
    <w:rsid w:val="00DA38D4"/>
    <w:rsid w:val="00DA476B"/>
    <w:rsid w:val="00DA5302"/>
    <w:rsid w:val="00DA5E21"/>
    <w:rsid w:val="00DA6370"/>
    <w:rsid w:val="00DA7CD0"/>
    <w:rsid w:val="00DB0BA0"/>
    <w:rsid w:val="00DB0FB4"/>
    <w:rsid w:val="00DB1E25"/>
    <w:rsid w:val="00DB333A"/>
    <w:rsid w:val="00DB3813"/>
    <w:rsid w:val="00DB7C69"/>
    <w:rsid w:val="00DC08C7"/>
    <w:rsid w:val="00DC2C6D"/>
    <w:rsid w:val="00DC2DA6"/>
    <w:rsid w:val="00DC4593"/>
    <w:rsid w:val="00DC6155"/>
    <w:rsid w:val="00DC6B46"/>
    <w:rsid w:val="00DC708B"/>
    <w:rsid w:val="00DD079A"/>
    <w:rsid w:val="00DD346E"/>
    <w:rsid w:val="00DD3D3C"/>
    <w:rsid w:val="00DD4F73"/>
    <w:rsid w:val="00DD51D9"/>
    <w:rsid w:val="00DD6D55"/>
    <w:rsid w:val="00DE2789"/>
    <w:rsid w:val="00DE40EB"/>
    <w:rsid w:val="00DE4D74"/>
    <w:rsid w:val="00DF42D0"/>
    <w:rsid w:val="00DF4528"/>
    <w:rsid w:val="00DF47EC"/>
    <w:rsid w:val="00DF57E6"/>
    <w:rsid w:val="00DF690D"/>
    <w:rsid w:val="00E00071"/>
    <w:rsid w:val="00E02CE6"/>
    <w:rsid w:val="00E05A77"/>
    <w:rsid w:val="00E05EEF"/>
    <w:rsid w:val="00E0624B"/>
    <w:rsid w:val="00E06A2D"/>
    <w:rsid w:val="00E10164"/>
    <w:rsid w:val="00E1079B"/>
    <w:rsid w:val="00E11BCD"/>
    <w:rsid w:val="00E14CF1"/>
    <w:rsid w:val="00E153A0"/>
    <w:rsid w:val="00E229E5"/>
    <w:rsid w:val="00E22AFF"/>
    <w:rsid w:val="00E22BBB"/>
    <w:rsid w:val="00E234E9"/>
    <w:rsid w:val="00E24018"/>
    <w:rsid w:val="00E244FC"/>
    <w:rsid w:val="00E2521E"/>
    <w:rsid w:val="00E26B31"/>
    <w:rsid w:val="00E26F28"/>
    <w:rsid w:val="00E30FF4"/>
    <w:rsid w:val="00E32680"/>
    <w:rsid w:val="00E34313"/>
    <w:rsid w:val="00E34AA9"/>
    <w:rsid w:val="00E36B58"/>
    <w:rsid w:val="00E37734"/>
    <w:rsid w:val="00E4076B"/>
    <w:rsid w:val="00E41752"/>
    <w:rsid w:val="00E46773"/>
    <w:rsid w:val="00E51F3B"/>
    <w:rsid w:val="00E5552B"/>
    <w:rsid w:val="00E55ECB"/>
    <w:rsid w:val="00E57F8F"/>
    <w:rsid w:val="00E6132A"/>
    <w:rsid w:val="00E61D0E"/>
    <w:rsid w:val="00E631D6"/>
    <w:rsid w:val="00E640DC"/>
    <w:rsid w:val="00E67090"/>
    <w:rsid w:val="00E67F3A"/>
    <w:rsid w:val="00E70A1A"/>
    <w:rsid w:val="00E72106"/>
    <w:rsid w:val="00E739CC"/>
    <w:rsid w:val="00E74498"/>
    <w:rsid w:val="00E744A8"/>
    <w:rsid w:val="00E74B68"/>
    <w:rsid w:val="00E74FD6"/>
    <w:rsid w:val="00E7689D"/>
    <w:rsid w:val="00E80163"/>
    <w:rsid w:val="00E815ED"/>
    <w:rsid w:val="00E82C05"/>
    <w:rsid w:val="00E84FC2"/>
    <w:rsid w:val="00E85590"/>
    <w:rsid w:val="00E9032E"/>
    <w:rsid w:val="00E90D53"/>
    <w:rsid w:val="00E913D5"/>
    <w:rsid w:val="00E91440"/>
    <w:rsid w:val="00E91DE6"/>
    <w:rsid w:val="00E9577A"/>
    <w:rsid w:val="00E975EA"/>
    <w:rsid w:val="00EA1430"/>
    <w:rsid w:val="00EA21FB"/>
    <w:rsid w:val="00EA3511"/>
    <w:rsid w:val="00EA3701"/>
    <w:rsid w:val="00EA44CC"/>
    <w:rsid w:val="00EA544C"/>
    <w:rsid w:val="00EA7414"/>
    <w:rsid w:val="00EA74D5"/>
    <w:rsid w:val="00EB27DE"/>
    <w:rsid w:val="00EB3012"/>
    <w:rsid w:val="00EB3901"/>
    <w:rsid w:val="00EB7E3B"/>
    <w:rsid w:val="00EC1200"/>
    <w:rsid w:val="00EC1CE4"/>
    <w:rsid w:val="00EC302F"/>
    <w:rsid w:val="00EC320F"/>
    <w:rsid w:val="00EC70C0"/>
    <w:rsid w:val="00ED0CB5"/>
    <w:rsid w:val="00ED0D02"/>
    <w:rsid w:val="00ED177A"/>
    <w:rsid w:val="00ED1E03"/>
    <w:rsid w:val="00ED4C9B"/>
    <w:rsid w:val="00ED6DB8"/>
    <w:rsid w:val="00ED7008"/>
    <w:rsid w:val="00ED7554"/>
    <w:rsid w:val="00EE0208"/>
    <w:rsid w:val="00EE25F5"/>
    <w:rsid w:val="00EE2EAA"/>
    <w:rsid w:val="00EE3292"/>
    <w:rsid w:val="00EE49B1"/>
    <w:rsid w:val="00EE556A"/>
    <w:rsid w:val="00EF212C"/>
    <w:rsid w:val="00EF3AEC"/>
    <w:rsid w:val="00EF4467"/>
    <w:rsid w:val="00EF57B6"/>
    <w:rsid w:val="00F00288"/>
    <w:rsid w:val="00F04F22"/>
    <w:rsid w:val="00F058E2"/>
    <w:rsid w:val="00F0595F"/>
    <w:rsid w:val="00F06D25"/>
    <w:rsid w:val="00F117D1"/>
    <w:rsid w:val="00F1247B"/>
    <w:rsid w:val="00F1266F"/>
    <w:rsid w:val="00F12B5A"/>
    <w:rsid w:val="00F15661"/>
    <w:rsid w:val="00F17AD6"/>
    <w:rsid w:val="00F21E3F"/>
    <w:rsid w:val="00F2467E"/>
    <w:rsid w:val="00F253B8"/>
    <w:rsid w:val="00F3053E"/>
    <w:rsid w:val="00F31100"/>
    <w:rsid w:val="00F31221"/>
    <w:rsid w:val="00F325F1"/>
    <w:rsid w:val="00F32715"/>
    <w:rsid w:val="00F345C0"/>
    <w:rsid w:val="00F349E4"/>
    <w:rsid w:val="00F36050"/>
    <w:rsid w:val="00F3686D"/>
    <w:rsid w:val="00F372E8"/>
    <w:rsid w:val="00F37C3B"/>
    <w:rsid w:val="00F408F8"/>
    <w:rsid w:val="00F41068"/>
    <w:rsid w:val="00F418D9"/>
    <w:rsid w:val="00F432E0"/>
    <w:rsid w:val="00F44E3B"/>
    <w:rsid w:val="00F47393"/>
    <w:rsid w:val="00F479FE"/>
    <w:rsid w:val="00F50A7C"/>
    <w:rsid w:val="00F50E5E"/>
    <w:rsid w:val="00F52A3D"/>
    <w:rsid w:val="00F52E87"/>
    <w:rsid w:val="00F54D8C"/>
    <w:rsid w:val="00F55766"/>
    <w:rsid w:val="00F55BE9"/>
    <w:rsid w:val="00F60004"/>
    <w:rsid w:val="00F64496"/>
    <w:rsid w:val="00F65ABF"/>
    <w:rsid w:val="00F6749C"/>
    <w:rsid w:val="00F73135"/>
    <w:rsid w:val="00F739CF"/>
    <w:rsid w:val="00F73B6F"/>
    <w:rsid w:val="00F769DF"/>
    <w:rsid w:val="00F80E42"/>
    <w:rsid w:val="00F82954"/>
    <w:rsid w:val="00F84896"/>
    <w:rsid w:val="00F96068"/>
    <w:rsid w:val="00F960F9"/>
    <w:rsid w:val="00F975E0"/>
    <w:rsid w:val="00F97651"/>
    <w:rsid w:val="00F97D25"/>
    <w:rsid w:val="00FA15B5"/>
    <w:rsid w:val="00FA4F8C"/>
    <w:rsid w:val="00FA58D7"/>
    <w:rsid w:val="00FA5CF2"/>
    <w:rsid w:val="00FA5EE2"/>
    <w:rsid w:val="00FB0D5C"/>
    <w:rsid w:val="00FB2A24"/>
    <w:rsid w:val="00FB3AC3"/>
    <w:rsid w:val="00FB50F8"/>
    <w:rsid w:val="00FB6AB3"/>
    <w:rsid w:val="00FB7508"/>
    <w:rsid w:val="00FC39AF"/>
    <w:rsid w:val="00FD1319"/>
    <w:rsid w:val="00FD3498"/>
    <w:rsid w:val="00FD3C9D"/>
    <w:rsid w:val="00FD6EA7"/>
    <w:rsid w:val="00FE15D5"/>
    <w:rsid w:val="00FE37DF"/>
    <w:rsid w:val="00FE41EE"/>
    <w:rsid w:val="00FE561E"/>
    <w:rsid w:val="00FE6068"/>
    <w:rsid w:val="00FF0830"/>
    <w:rsid w:val="00FF0D28"/>
    <w:rsid w:val="00FF1B95"/>
    <w:rsid w:val="00FF2A36"/>
    <w:rsid w:val="00FF46AE"/>
    <w:rsid w:val="00FF5287"/>
    <w:rsid w:val="00FF5D69"/>
    <w:rsid w:val="6F740A5B"/>
    <w:rsid w:val="7EC9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5B0885"/>
  <w15:docId w15:val="{BF3D6ACA-2FCE-4016-BEBB-CDEDFF0E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1258D"/>
  </w:style>
  <w:style w:type="paragraph" w:styleId="Ttulo1">
    <w:name w:val="heading 1"/>
    <w:basedOn w:val="Normal"/>
    <w:next w:val="Normal"/>
    <w:link w:val="Ttulo1Car"/>
    <w:rsid w:val="006708D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Ttulo2">
    <w:name w:val="heading 2"/>
    <w:basedOn w:val="Normal"/>
    <w:next w:val="Normal"/>
    <w:rsid w:val="006708DF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rsid w:val="006708DF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rsid w:val="006708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708D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708D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A7A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67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708D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708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5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1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5BC"/>
  </w:style>
  <w:style w:type="paragraph" w:styleId="Piedepgina">
    <w:name w:val="footer"/>
    <w:basedOn w:val="Normal"/>
    <w:link w:val="PiedepginaCar"/>
    <w:uiPriority w:val="99"/>
    <w:unhideWhenUsed/>
    <w:rsid w:val="00021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5BC"/>
  </w:style>
  <w:style w:type="paragraph" w:styleId="TDC1">
    <w:name w:val="toc 1"/>
    <w:basedOn w:val="Normal"/>
    <w:next w:val="Normal"/>
    <w:autoRedefine/>
    <w:uiPriority w:val="39"/>
    <w:unhideWhenUsed/>
    <w:rsid w:val="00D30E9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30E9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D30E9B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30E9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C1070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3179B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766E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6E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6E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6E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6E6F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42AC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B1E2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E2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1E25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16D60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3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463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CA7A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817F6"/>
    <w:rPr>
      <w:color w:val="605E5C"/>
      <w:shd w:val="clear" w:color="auto" w:fill="E1DFDD"/>
    </w:rPr>
  </w:style>
  <w:style w:type="paragraph" w:customStyle="1" w:styleId="Cuerpo">
    <w:name w:val="Cuerpo"/>
    <w:rsid w:val="00951CEA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00288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C731FE"/>
  </w:style>
  <w:style w:type="character" w:customStyle="1" w:styleId="eop">
    <w:name w:val="eop"/>
    <w:basedOn w:val="Fuentedeprrafopredeter"/>
    <w:rsid w:val="00C731FE"/>
  </w:style>
  <w:style w:type="paragraph" w:customStyle="1" w:styleId="paragraph">
    <w:name w:val="paragraph"/>
    <w:basedOn w:val="Normal"/>
    <w:rsid w:val="003E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47D1F"/>
    <w:rPr>
      <w:color w:val="605E5C"/>
      <w:shd w:val="clear" w:color="auto" w:fill="E1DFDD"/>
    </w:rPr>
  </w:style>
  <w:style w:type="character" w:customStyle="1" w:styleId="Ninguno">
    <w:name w:val="Ninguno"/>
    <w:rsid w:val="009245B5"/>
    <w:rPr>
      <w:lang w:val="es-ES_tradnl"/>
    </w:rPr>
  </w:style>
  <w:style w:type="paragraph" w:customStyle="1" w:styleId="Poromisin">
    <w:name w:val="Por omisión"/>
    <w:rsid w:val="0078788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7D5569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A1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DF4528"/>
    <w:rPr>
      <w:i/>
      <w:iCs/>
    </w:rPr>
  </w:style>
  <w:style w:type="character" w:styleId="Textoennegrita">
    <w:name w:val="Strong"/>
    <w:basedOn w:val="Fuentedeprrafopredeter"/>
    <w:uiPriority w:val="22"/>
    <w:qFormat/>
    <w:rsid w:val="00EA7414"/>
    <w:rPr>
      <w:b/>
      <w:bCs/>
    </w:rPr>
  </w:style>
  <w:style w:type="character" w:customStyle="1" w:styleId="spellingerror">
    <w:name w:val="spellingerror"/>
    <w:basedOn w:val="Fuentedeprrafopredeter"/>
    <w:rsid w:val="00F739CF"/>
  </w:style>
  <w:style w:type="paragraph" w:styleId="Textosinformato">
    <w:name w:val="Plain Text"/>
    <w:basedOn w:val="Normal"/>
    <w:link w:val="TextosinformatoCar"/>
    <w:uiPriority w:val="99"/>
    <w:semiHidden/>
    <w:unhideWhenUsed/>
    <w:rsid w:val="00976CB2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76CB2"/>
    <w:rPr>
      <w:rFonts w:eastAsiaTheme="minorHAnsi" w:cstheme="minorBidi"/>
      <w:szCs w:val="21"/>
      <w:lang w:eastAsia="en-US"/>
    </w:rPr>
  </w:style>
  <w:style w:type="paragraph" w:customStyle="1" w:styleId="mce">
    <w:name w:val="mce"/>
    <w:basedOn w:val="Normal"/>
    <w:rsid w:val="0038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080A9C"/>
    <w:rPr>
      <w:rFonts w:ascii="Cambria" w:eastAsia="Cambria" w:hAnsi="Cambria" w:cs="Cambria"/>
      <w:b/>
      <w:color w:val="335B8A"/>
      <w:sz w:val="32"/>
      <w:szCs w:val="32"/>
    </w:rPr>
  </w:style>
  <w:style w:type="character" w:customStyle="1" w:styleId="apple-converted-space">
    <w:name w:val="apple-converted-space"/>
    <w:basedOn w:val="Fuentedeprrafopredeter"/>
    <w:rsid w:val="00D46C79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2574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rsid w:val="00294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71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490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7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39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2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0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3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8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96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26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8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439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697">
          <w:marLeft w:val="133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700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895">
          <w:marLeft w:val="133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3255">
          <w:marLeft w:val="133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4743">
          <w:marLeft w:val="133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034">
          <w:marLeft w:val="133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4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soria@qmscomunicac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naperez@qmscomunicacion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E938-EB09-C84B-A279-D386A340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QMS3</cp:lastModifiedBy>
  <cp:revision>4</cp:revision>
  <cp:lastPrinted>2021-03-03T10:47:00Z</cp:lastPrinted>
  <dcterms:created xsi:type="dcterms:W3CDTF">2022-11-02T07:56:00Z</dcterms:created>
  <dcterms:modified xsi:type="dcterms:W3CDTF">2022-11-02T10:38:00Z</dcterms:modified>
</cp:coreProperties>
</file>